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EB" w:rsidRPr="00D95644" w:rsidRDefault="003D1DE0" w:rsidP="00E57D35">
      <w:pPr>
        <w:rPr>
          <w:rFonts w:asciiTheme="majorHAnsi" w:hAnsiTheme="majorHAnsi" w:cstheme="majorBidi"/>
          <w:b/>
          <w:bCs/>
          <w:sz w:val="32"/>
          <w:szCs w:val="32"/>
        </w:rPr>
      </w:pPr>
      <w:r w:rsidRPr="00D95644">
        <w:rPr>
          <w:rFonts w:asciiTheme="majorHAnsi" w:hAnsiTheme="majorHAnsi" w:cstheme="majorBidi"/>
          <w:b/>
          <w:bCs/>
          <w:sz w:val="32"/>
          <w:szCs w:val="32"/>
        </w:rPr>
        <w:t xml:space="preserve"> </w:t>
      </w:r>
    </w:p>
    <w:p w:rsidR="003D1DE0" w:rsidRPr="00D95644" w:rsidRDefault="003D1DE0" w:rsidP="003D1DE0">
      <w:pPr>
        <w:jc w:val="center"/>
        <w:rPr>
          <w:rFonts w:asciiTheme="majorHAnsi" w:hAnsiTheme="majorHAnsi" w:cstheme="majorBidi"/>
          <w:bCs/>
          <w:rtl/>
        </w:rPr>
      </w:pPr>
      <w:r w:rsidRPr="00D95644">
        <w:rPr>
          <w:rFonts w:asciiTheme="majorHAnsi" w:hAnsiTheme="majorHAnsi" w:cstheme="majorBidi"/>
          <w:bCs/>
        </w:rPr>
        <w:t>Syllabus of Course:</w:t>
      </w:r>
    </w:p>
    <w:p w:rsidR="003D1DE0" w:rsidRPr="00D95644" w:rsidRDefault="003D1DE0" w:rsidP="003D1DE0">
      <w:pPr>
        <w:shd w:val="clear" w:color="auto" w:fill="FFFFFF"/>
        <w:jc w:val="center"/>
        <w:rPr>
          <w:rFonts w:asciiTheme="majorHAnsi" w:hAnsiTheme="majorHAnsi" w:cstheme="majorBidi"/>
          <w:color w:val="222222"/>
          <w:highlight w:val="yellow"/>
          <w:rtl/>
        </w:rPr>
      </w:pPr>
    </w:p>
    <w:p w:rsidR="003D1DE0" w:rsidRPr="00D95644" w:rsidRDefault="003D1DE0" w:rsidP="003D1DE0">
      <w:pPr>
        <w:rPr>
          <w:rFonts w:asciiTheme="majorHAnsi" w:hAnsiTheme="majorHAnsi" w:cstheme="majorBidi"/>
          <w:b/>
        </w:rPr>
      </w:pPr>
    </w:p>
    <w:p w:rsidR="003D1DE0" w:rsidRPr="00D95644" w:rsidRDefault="003D1DE0" w:rsidP="003D1DE0">
      <w:pPr>
        <w:jc w:val="center"/>
        <w:rPr>
          <w:rFonts w:asciiTheme="majorHAnsi" w:hAnsiTheme="majorHAnsi" w:cstheme="majorBidi"/>
          <w:b/>
          <w:bCs/>
          <w:sz w:val="28"/>
          <w:szCs w:val="28"/>
        </w:rPr>
      </w:pPr>
      <w:r w:rsidRPr="00D95644">
        <w:rPr>
          <w:rFonts w:asciiTheme="majorHAnsi" w:hAnsiTheme="majorHAnsi" w:cstheme="majorBidi"/>
          <w:b/>
          <w:bCs/>
          <w:sz w:val="28"/>
          <w:szCs w:val="28"/>
        </w:rPr>
        <w:t>From Identity-Based Conflict to Identity-Based Cooperation</w:t>
      </w:r>
      <w:r w:rsidRPr="00D95644">
        <w:rPr>
          <w:rFonts w:asciiTheme="majorHAnsi" w:hAnsiTheme="majorHAnsi" w:cstheme="majorBidi"/>
          <w:b/>
          <w:bCs/>
          <w:sz w:val="28"/>
          <w:szCs w:val="28"/>
          <w:rtl/>
        </w:rPr>
        <w:t xml:space="preserve"> </w:t>
      </w:r>
    </w:p>
    <w:p w:rsidR="003D1DE0" w:rsidRPr="00D95644" w:rsidRDefault="003D1DE0" w:rsidP="003D1DE0">
      <w:pPr>
        <w:jc w:val="center"/>
        <w:rPr>
          <w:rFonts w:asciiTheme="majorHAnsi" w:hAnsiTheme="majorHAnsi" w:cstheme="majorBidi"/>
          <w:b/>
        </w:rPr>
      </w:pPr>
      <w:r w:rsidRPr="00D95644">
        <w:rPr>
          <w:rFonts w:asciiTheme="majorHAnsi" w:hAnsiTheme="majorHAnsi" w:cstheme="majorBidi"/>
          <w:b/>
        </w:rPr>
        <w:t>Course Number</w:t>
      </w:r>
      <w:r w:rsidRPr="00D95644">
        <w:rPr>
          <w:rFonts w:asciiTheme="majorHAnsi" w:hAnsiTheme="majorHAnsi" w:cstheme="majorBidi"/>
          <w:bCs/>
        </w:rPr>
        <w:t xml:space="preserve"> </w:t>
      </w:r>
      <w:r w:rsidRPr="00D95644">
        <w:rPr>
          <w:rFonts w:asciiTheme="majorHAnsi" w:hAnsiTheme="majorHAnsi" w:cstheme="majorBidi"/>
          <w:b/>
        </w:rPr>
        <w:t>_________</w:t>
      </w:r>
    </w:p>
    <w:p w:rsidR="003D1DE0" w:rsidRPr="00D95644" w:rsidRDefault="003D1DE0" w:rsidP="003D1DE0">
      <w:pPr>
        <w:jc w:val="center"/>
        <w:rPr>
          <w:rFonts w:asciiTheme="majorHAnsi" w:hAnsiTheme="majorHAnsi" w:cstheme="majorBidi"/>
          <w:b/>
        </w:rPr>
      </w:pPr>
    </w:p>
    <w:p w:rsidR="003D1DE0" w:rsidRPr="00D95644" w:rsidRDefault="003D1DE0" w:rsidP="003D1DE0">
      <w:pPr>
        <w:jc w:val="center"/>
        <w:rPr>
          <w:rFonts w:asciiTheme="majorHAnsi" w:hAnsiTheme="majorHAnsi" w:cstheme="majorBidi"/>
          <w:b/>
        </w:rPr>
      </w:pPr>
    </w:p>
    <w:p w:rsidR="003D1DE0" w:rsidRPr="00D95644" w:rsidRDefault="003D1DE0" w:rsidP="003D1DE0">
      <w:pPr>
        <w:jc w:val="center"/>
        <w:rPr>
          <w:rFonts w:asciiTheme="majorHAnsi" w:hAnsiTheme="majorHAnsi" w:cstheme="majorBidi"/>
          <w:bCs/>
        </w:rPr>
      </w:pPr>
      <w:r w:rsidRPr="00D95644">
        <w:rPr>
          <w:rFonts w:asciiTheme="majorHAnsi" w:hAnsiTheme="majorHAnsi" w:cstheme="majorBidi"/>
          <w:bCs/>
        </w:rPr>
        <w:t xml:space="preserve">Professor </w:t>
      </w:r>
      <w:hyperlink r:id="rId7" w:history="1">
        <w:r w:rsidRPr="00D95644">
          <w:rPr>
            <w:rStyle w:val="Hyperlink"/>
            <w:rFonts w:asciiTheme="majorHAnsi" w:hAnsiTheme="majorHAnsi" w:cstheme="majorBidi"/>
            <w:bCs/>
          </w:rPr>
          <w:t>Jay Rothman</w:t>
        </w:r>
      </w:hyperlink>
      <w:r w:rsidRPr="00D95644">
        <w:rPr>
          <w:rFonts w:asciiTheme="majorHAnsi" w:hAnsiTheme="majorHAnsi" w:cstheme="majorBidi"/>
          <w:bCs/>
        </w:rPr>
        <w:t xml:space="preserve"> and Lecturer </w:t>
      </w:r>
      <w:hyperlink r:id="rId8" w:history="1">
        <w:proofErr w:type="spellStart"/>
        <w:r w:rsidRPr="00D95644">
          <w:rPr>
            <w:rStyle w:val="Hyperlink"/>
            <w:rFonts w:asciiTheme="majorHAnsi" w:hAnsiTheme="majorHAnsi" w:cstheme="majorBidi"/>
            <w:bCs/>
          </w:rPr>
          <w:t>Ruham</w:t>
        </w:r>
        <w:proofErr w:type="spellEnd"/>
        <w:r w:rsidRPr="00D95644">
          <w:rPr>
            <w:rStyle w:val="Hyperlink"/>
            <w:rFonts w:asciiTheme="majorHAnsi" w:hAnsiTheme="majorHAnsi" w:cstheme="majorBidi"/>
            <w:bCs/>
          </w:rPr>
          <w:t xml:space="preserve"> </w:t>
        </w:r>
        <w:proofErr w:type="spellStart"/>
        <w:r w:rsidRPr="00D95644">
          <w:rPr>
            <w:rStyle w:val="Hyperlink"/>
            <w:rFonts w:asciiTheme="majorHAnsi" w:hAnsiTheme="majorHAnsi" w:cstheme="majorBidi"/>
            <w:bCs/>
          </w:rPr>
          <w:t>Nimri</w:t>
        </w:r>
        <w:proofErr w:type="spellEnd"/>
        <w:r w:rsidRPr="00D95644">
          <w:rPr>
            <w:rStyle w:val="Hyperlink"/>
            <w:rFonts w:asciiTheme="majorHAnsi" w:hAnsiTheme="majorHAnsi" w:cstheme="majorBidi"/>
            <w:bCs/>
          </w:rPr>
          <w:t xml:space="preserve"> </w:t>
        </w:r>
      </w:hyperlink>
      <w:r w:rsidRPr="00D95644">
        <w:rPr>
          <w:rFonts w:asciiTheme="majorHAnsi" w:hAnsiTheme="majorHAnsi" w:cstheme="majorBidi"/>
          <w:bCs/>
          <w:rtl/>
        </w:rPr>
        <w:t xml:space="preserve"> </w:t>
      </w:r>
    </w:p>
    <w:p w:rsidR="003D1DE0" w:rsidRPr="00D95644" w:rsidRDefault="003D1DE0" w:rsidP="003D1DE0">
      <w:pPr>
        <w:jc w:val="center"/>
        <w:rPr>
          <w:rFonts w:asciiTheme="majorHAnsi" w:hAnsiTheme="majorHAnsi" w:cstheme="majorBidi"/>
          <w:bCs/>
        </w:rPr>
      </w:pPr>
    </w:p>
    <w:p w:rsidR="003D1DE0" w:rsidRPr="00D95644" w:rsidRDefault="003D1DE0" w:rsidP="003D1DE0">
      <w:pPr>
        <w:jc w:val="both"/>
        <w:rPr>
          <w:rFonts w:asciiTheme="majorHAnsi" w:hAnsiTheme="majorHAnsi" w:cstheme="majorBidi"/>
          <w:bCs/>
          <w:rtl/>
        </w:rPr>
      </w:pPr>
      <w:r w:rsidRPr="00D95644">
        <w:rPr>
          <w:rFonts w:asciiTheme="majorHAnsi" w:hAnsiTheme="majorHAnsi" w:cstheme="majorBidi"/>
          <w:b/>
        </w:rPr>
        <w:t>Year</w:t>
      </w:r>
      <w:r w:rsidRPr="00D95644">
        <w:rPr>
          <w:rFonts w:asciiTheme="majorHAnsi" w:hAnsiTheme="majorHAnsi" w:cstheme="majorBidi"/>
          <w:bCs/>
        </w:rPr>
        <w:t xml:space="preserve">: 2014, </w:t>
      </w:r>
      <w:r w:rsidRPr="00D95644">
        <w:rPr>
          <w:rFonts w:asciiTheme="majorHAnsi" w:hAnsiTheme="majorHAnsi" w:cstheme="majorBidi"/>
          <w:b/>
        </w:rPr>
        <w:t>Semester</w:t>
      </w:r>
      <w:r w:rsidRPr="00D95644">
        <w:rPr>
          <w:rFonts w:asciiTheme="majorHAnsi" w:hAnsiTheme="majorHAnsi" w:cstheme="majorBidi"/>
          <w:bCs/>
        </w:rPr>
        <w:t xml:space="preserve">: summer, </w:t>
      </w:r>
      <w:r w:rsidRPr="00D95644">
        <w:rPr>
          <w:rFonts w:asciiTheme="majorHAnsi" w:hAnsiTheme="majorHAnsi" w:cstheme="majorBidi"/>
          <w:b/>
        </w:rPr>
        <w:t>Studied on</w:t>
      </w:r>
      <w:r w:rsidRPr="00D95644">
        <w:rPr>
          <w:rFonts w:asciiTheme="majorHAnsi" w:hAnsiTheme="majorHAnsi" w:cstheme="majorBidi"/>
          <w:bCs/>
        </w:rPr>
        <w:t xml:space="preserve">: _____________, </w:t>
      </w:r>
      <w:r w:rsidRPr="00D95644">
        <w:rPr>
          <w:rFonts w:asciiTheme="majorHAnsi" w:hAnsiTheme="majorHAnsi" w:cstheme="majorBidi"/>
          <w:b/>
        </w:rPr>
        <w:t>Number of credit hours</w:t>
      </w:r>
      <w:r w:rsidRPr="00D95644">
        <w:rPr>
          <w:rFonts w:asciiTheme="majorHAnsi" w:hAnsiTheme="majorHAnsi" w:cstheme="majorBidi"/>
          <w:bCs/>
        </w:rPr>
        <w:t xml:space="preserve">: 2, </w:t>
      </w:r>
      <w:r w:rsidRPr="00D95644">
        <w:rPr>
          <w:rFonts w:asciiTheme="majorHAnsi" w:hAnsiTheme="majorHAnsi" w:cstheme="majorBidi"/>
          <w:b/>
        </w:rPr>
        <w:t>Email address of the lecturer</w:t>
      </w:r>
      <w:r w:rsidRPr="00D95644">
        <w:rPr>
          <w:rFonts w:asciiTheme="majorHAnsi" w:hAnsiTheme="majorHAnsi" w:cstheme="majorBidi"/>
          <w:bCs/>
        </w:rPr>
        <w:t>: jay.rothman@biu.ac.il</w:t>
      </w:r>
    </w:p>
    <w:p w:rsidR="003D1DE0" w:rsidRPr="00D95644" w:rsidRDefault="003D1DE0" w:rsidP="003D1DE0">
      <w:pPr>
        <w:jc w:val="both"/>
        <w:rPr>
          <w:rFonts w:asciiTheme="majorHAnsi" w:hAnsiTheme="majorHAnsi" w:cstheme="majorBidi"/>
          <w:bCs/>
        </w:rPr>
      </w:pPr>
    </w:p>
    <w:p w:rsidR="003D1DE0" w:rsidRPr="00D95644" w:rsidRDefault="003D1DE0" w:rsidP="003D1DE0">
      <w:pPr>
        <w:jc w:val="both"/>
        <w:rPr>
          <w:rFonts w:asciiTheme="majorHAnsi" w:hAnsiTheme="majorHAnsi" w:cstheme="majorBidi"/>
          <w:bCs/>
        </w:rPr>
      </w:pPr>
    </w:p>
    <w:p w:rsidR="003D1DE0" w:rsidRPr="00D95644" w:rsidRDefault="003D1DE0" w:rsidP="003D1DE0">
      <w:pPr>
        <w:numPr>
          <w:ilvl w:val="0"/>
          <w:numId w:val="2"/>
        </w:numPr>
        <w:jc w:val="both"/>
        <w:rPr>
          <w:rFonts w:asciiTheme="majorHAnsi" w:hAnsiTheme="majorHAnsi" w:cstheme="majorBidi"/>
          <w:bCs/>
          <w:color w:val="0070C0"/>
        </w:rPr>
      </w:pPr>
      <w:r w:rsidRPr="00D95644">
        <w:rPr>
          <w:rFonts w:asciiTheme="majorHAnsi" w:hAnsiTheme="majorHAnsi" w:cstheme="majorBidi"/>
          <w:bCs/>
          <w:color w:val="0070C0"/>
        </w:rPr>
        <w:t xml:space="preserve">Description of the Course </w:t>
      </w:r>
      <w:r w:rsidRPr="00D95644">
        <w:rPr>
          <w:rFonts w:asciiTheme="majorHAnsi" w:hAnsiTheme="majorHAnsi" w:cstheme="majorBidi"/>
          <w:bCs/>
          <w:color w:val="0070C0"/>
          <w:rtl/>
        </w:rPr>
        <w:t xml:space="preserve"> </w:t>
      </w:r>
    </w:p>
    <w:p w:rsidR="003D1DE0" w:rsidRPr="00D95644" w:rsidRDefault="003D1DE0" w:rsidP="003D1DE0">
      <w:pPr>
        <w:ind w:left="720"/>
        <w:jc w:val="both"/>
        <w:rPr>
          <w:rFonts w:asciiTheme="majorHAnsi" w:hAnsiTheme="majorHAnsi" w:cstheme="majorBidi"/>
          <w:bCs/>
          <w:color w:val="0070C0"/>
        </w:rPr>
      </w:pP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bCs/>
          <w:color w:val="0070C0"/>
        </w:rPr>
      </w:pPr>
      <w:r w:rsidRPr="00D95644">
        <w:rPr>
          <w:rFonts w:asciiTheme="majorHAnsi" w:hAnsiTheme="majorHAnsi" w:cstheme="majorBidi"/>
        </w:rPr>
        <w:t xml:space="preserve">This course is organized around the recent edited book called </w:t>
      </w:r>
      <w:r w:rsidRPr="00D95644">
        <w:rPr>
          <w:rFonts w:asciiTheme="majorHAnsi" w:hAnsiTheme="majorHAnsi" w:cstheme="majorBidi"/>
          <w:i/>
          <w:iCs/>
        </w:rPr>
        <w:t xml:space="preserve">From Identity-Based Conflict to Identity-Based Cooperation </w:t>
      </w:r>
      <w:r w:rsidRPr="00D95644">
        <w:rPr>
          <w:rFonts w:asciiTheme="majorHAnsi" w:hAnsiTheme="majorHAnsi" w:cstheme="majorBidi"/>
        </w:rPr>
        <w:t xml:space="preserve">(Springer, 2012), which advances efforts to understand and creatively engage this type of conflict and promote cooperation out of it. This course provides new conceptual and applied tools for enhancing creative conflict engagement among individuals, groups and nations facing deep identity-based divisions. </w:t>
      </w:r>
    </w:p>
    <w:p w:rsidR="003D1DE0" w:rsidRPr="00D95644" w:rsidRDefault="003D1DE0" w:rsidP="003D1DE0">
      <w:pPr>
        <w:ind w:left="720"/>
        <w:jc w:val="both"/>
        <w:rPr>
          <w:rFonts w:asciiTheme="majorHAnsi" w:hAnsiTheme="majorHAnsi" w:cstheme="majorBidi"/>
          <w:bCs/>
          <w:color w:val="0070C0"/>
        </w:rPr>
      </w:pPr>
    </w:p>
    <w:p w:rsidR="003D1DE0" w:rsidRPr="00D95644" w:rsidRDefault="003D1DE0" w:rsidP="003D1DE0">
      <w:pPr>
        <w:ind w:left="720"/>
        <w:jc w:val="both"/>
        <w:rPr>
          <w:rFonts w:asciiTheme="majorHAnsi" w:hAnsiTheme="majorHAnsi" w:cstheme="majorBidi"/>
          <w:bCs/>
          <w:color w:val="0070C0"/>
        </w:rPr>
      </w:pPr>
    </w:p>
    <w:p w:rsidR="003D1DE0" w:rsidRPr="00D95644" w:rsidRDefault="003D1DE0" w:rsidP="003D1DE0">
      <w:pPr>
        <w:numPr>
          <w:ilvl w:val="0"/>
          <w:numId w:val="2"/>
        </w:numPr>
        <w:jc w:val="both"/>
        <w:rPr>
          <w:rFonts w:asciiTheme="majorHAnsi" w:hAnsiTheme="majorHAnsi" w:cstheme="majorBidi"/>
          <w:bCs/>
          <w:color w:val="0070C0"/>
        </w:rPr>
      </w:pPr>
      <w:r w:rsidRPr="00D95644">
        <w:rPr>
          <w:rFonts w:asciiTheme="majorHAnsi" w:hAnsiTheme="majorHAnsi" w:cstheme="majorBidi"/>
          <w:bCs/>
          <w:color w:val="0070C0"/>
        </w:rPr>
        <w:t>Content of the Course</w:t>
      </w:r>
    </w:p>
    <w:p w:rsidR="003D1DE0" w:rsidRPr="00D95644" w:rsidRDefault="003D1DE0" w:rsidP="003D1DE0">
      <w:pPr>
        <w:ind w:left="720"/>
        <w:jc w:val="both"/>
        <w:rPr>
          <w:rFonts w:asciiTheme="majorHAnsi" w:hAnsiTheme="majorHAnsi" w:cstheme="majorBidi"/>
          <w:bCs/>
        </w:rPr>
      </w:pPr>
    </w:p>
    <w:p w:rsidR="003D1DE0" w:rsidRPr="00D95644" w:rsidRDefault="003D1DE0" w:rsidP="003D1DE0">
      <w:pPr>
        <w:ind w:left="720"/>
        <w:jc w:val="both"/>
        <w:rPr>
          <w:rFonts w:asciiTheme="majorHAnsi" w:hAnsiTheme="majorHAnsi" w:cstheme="majorBidi"/>
          <w:bCs/>
        </w:rPr>
      </w:pPr>
      <w:r w:rsidRPr="00D95644">
        <w:rPr>
          <w:rFonts w:asciiTheme="majorHAnsi" w:hAnsiTheme="majorHAnsi" w:cstheme="majorBidi"/>
          <w:b/>
        </w:rPr>
        <w:t>B.1. The classes</w:t>
      </w:r>
      <w:r w:rsidRPr="00D95644">
        <w:rPr>
          <w:rFonts w:asciiTheme="majorHAnsi" w:hAnsiTheme="majorHAnsi" w:cstheme="majorBidi"/>
          <w:bCs/>
        </w:rPr>
        <w:t>: The main pedagogical approach in this seminar is that of reflexive engagement with the ideas and practices presented in it, as well as with faculty and each other. Thus students and teachers will engage in joint inquiry. Additional pedagogical tools will be small group discussions, reflexive journals, practical exercises and simulations. In short, this course is dialogical in nature and conduct.</w:t>
      </w:r>
    </w:p>
    <w:p w:rsidR="003D1DE0" w:rsidRPr="00D95644" w:rsidRDefault="003D1DE0" w:rsidP="003D1DE0">
      <w:pPr>
        <w:ind w:left="720"/>
        <w:jc w:val="both"/>
        <w:rPr>
          <w:rFonts w:asciiTheme="majorHAnsi" w:hAnsiTheme="majorHAnsi" w:cstheme="majorBidi"/>
          <w:bCs/>
        </w:rPr>
      </w:pPr>
    </w:p>
    <w:p w:rsidR="003D1DE0" w:rsidRPr="00D95644" w:rsidRDefault="003D1DE0" w:rsidP="003D1DE0">
      <w:pPr>
        <w:ind w:left="720"/>
        <w:jc w:val="both"/>
        <w:rPr>
          <w:rFonts w:asciiTheme="majorHAnsi" w:hAnsiTheme="majorHAnsi" w:cstheme="majorBidi"/>
          <w:bCs/>
        </w:rPr>
      </w:pPr>
    </w:p>
    <w:p w:rsidR="003D1DE0" w:rsidRPr="00D95644" w:rsidRDefault="003D1DE0" w:rsidP="003D1DE0">
      <w:pPr>
        <w:ind w:left="720"/>
        <w:jc w:val="both"/>
        <w:rPr>
          <w:rFonts w:asciiTheme="majorHAnsi" w:hAnsiTheme="majorHAnsi" w:cstheme="majorBidi"/>
          <w:bCs/>
        </w:rPr>
      </w:pPr>
      <w:r w:rsidRPr="00D95644">
        <w:rPr>
          <w:rFonts w:asciiTheme="majorHAnsi" w:hAnsiTheme="majorHAnsi" w:cstheme="majorBidi"/>
          <w:b/>
        </w:rPr>
        <w:t xml:space="preserve">B.2. </w:t>
      </w:r>
      <w:proofErr w:type="gramStart"/>
      <w:r w:rsidRPr="00D95644">
        <w:rPr>
          <w:rFonts w:asciiTheme="majorHAnsi" w:hAnsiTheme="majorHAnsi" w:cstheme="majorBidi"/>
          <w:b/>
        </w:rPr>
        <w:t>The</w:t>
      </w:r>
      <w:proofErr w:type="gramEnd"/>
      <w:r w:rsidRPr="00D95644">
        <w:rPr>
          <w:rFonts w:asciiTheme="majorHAnsi" w:hAnsiTheme="majorHAnsi" w:cstheme="majorBidi"/>
          <w:b/>
        </w:rPr>
        <w:t xml:space="preserve"> course program, by classes (titles only)</w:t>
      </w:r>
      <w:r w:rsidRPr="00D95644">
        <w:rPr>
          <w:rFonts w:asciiTheme="majorHAnsi" w:hAnsiTheme="majorHAnsi" w:cstheme="majorBidi"/>
          <w:bCs/>
        </w:rPr>
        <w:t xml:space="preserve">: </w:t>
      </w:r>
    </w:p>
    <w:p w:rsidR="003D1DE0" w:rsidRPr="00D95644" w:rsidRDefault="003D1DE0" w:rsidP="003D1DE0">
      <w:pPr>
        <w:ind w:left="720"/>
        <w:jc w:val="both"/>
        <w:rPr>
          <w:rFonts w:asciiTheme="majorHAnsi" w:hAnsiTheme="majorHAnsi" w:cstheme="majorBidi"/>
          <w:bCs/>
        </w:rPr>
      </w:pPr>
    </w:p>
    <w:p w:rsidR="003D1DE0" w:rsidRPr="00D95644" w:rsidRDefault="003D1DE0" w:rsidP="003D1DE0">
      <w:pPr>
        <w:numPr>
          <w:ilvl w:val="0"/>
          <w:numId w:val="4"/>
        </w:numPr>
        <w:jc w:val="both"/>
        <w:rPr>
          <w:rFonts w:asciiTheme="majorHAnsi" w:hAnsiTheme="majorHAnsi" w:cstheme="majorBidi"/>
        </w:rPr>
      </w:pPr>
      <w:r w:rsidRPr="00D95644">
        <w:rPr>
          <w:rFonts w:asciiTheme="majorHAnsi" w:hAnsiTheme="majorHAnsi" w:cstheme="majorBidi"/>
        </w:rPr>
        <w:t>Overview of course theory, methods and goals: A Journey in to Identity-Based Conflict and Cooperation</w:t>
      </w:r>
    </w:p>
    <w:p w:rsidR="003D1DE0" w:rsidRPr="00D95644" w:rsidRDefault="003D1DE0" w:rsidP="003D1DE0">
      <w:pPr>
        <w:numPr>
          <w:ilvl w:val="0"/>
          <w:numId w:val="4"/>
        </w:numPr>
        <w:jc w:val="both"/>
        <w:rPr>
          <w:rFonts w:asciiTheme="majorHAnsi" w:hAnsiTheme="majorHAnsi" w:cstheme="majorBidi"/>
        </w:rPr>
      </w:pPr>
      <w:r w:rsidRPr="00D95644">
        <w:rPr>
          <w:rFonts w:asciiTheme="majorHAnsi" w:hAnsiTheme="majorHAnsi" w:cstheme="majorBidi"/>
        </w:rPr>
        <w:t>Reflexivity - A Tool for Thinking and Acting for Peace: Enhancing Intergroup Relations through Why-Dialogue.</w:t>
      </w:r>
    </w:p>
    <w:p w:rsidR="003D1DE0" w:rsidRPr="00D95644" w:rsidRDefault="003D1DE0" w:rsidP="003D1DE0">
      <w:pPr>
        <w:numPr>
          <w:ilvl w:val="0"/>
          <w:numId w:val="4"/>
        </w:numPr>
        <w:jc w:val="both"/>
        <w:rPr>
          <w:rFonts w:asciiTheme="majorHAnsi" w:hAnsiTheme="majorHAnsi" w:cstheme="majorBidi"/>
        </w:rPr>
      </w:pPr>
      <w:r w:rsidRPr="00D95644">
        <w:rPr>
          <w:rFonts w:asciiTheme="majorHAnsi" w:hAnsiTheme="majorHAnsi" w:cstheme="majorBidi"/>
        </w:rPr>
        <w:t>Interpersonal Identity-Based Conflict: The ARIA Solo Process.</w:t>
      </w:r>
    </w:p>
    <w:p w:rsidR="003D1DE0" w:rsidRPr="00D95644" w:rsidRDefault="003D1DE0" w:rsidP="003D1DE0">
      <w:pPr>
        <w:numPr>
          <w:ilvl w:val="0"/>
          <w:numId w:val="4"/>
        </w:numPr>
        <w:jc w:val="both"/>
        <w:rPr>
          <w:rFonts w:asciiTheme="majorHAnsi" w:hAnsiTheme="majorHAnsi" w:cstheme="majorBidi"/>
        </w:rPr>
      </w:pPr>
      <w:r w:rsidRPr="00D95644">
        <w:rPr>
          <w:rFonts w:asciiTheme="majorHAnsi" w:hAnsiTheme="majorHAnsi" w:cstheme="majorBidi"/>
        </w:rPr>
        <w:t>Defining and Pursuing Success in Identity-Based Cooperation.</w:t>
      </w:r>
    </w:p>
    <w:p w:rsidR="003D1DE0" w:rsidRPr="00D95644" w:rsidRDefault="003D1DE0" w:rsidP="003D1DE0">
      <w:pPr>
        <w:numPr>
          <w:ilvl w:val="0"/>
          <w:numId w:val="4"/>
        </w:numPr>
        <w:jc w:val="both"/>
        <w:rPr>
          <w:rFonts w:asciiTheme="majorHAnsi" w:hAnsiTheme="majorHAnsi" w:cstheme="majorBidi"/>
        </w:rPr>
      </w:pPr>
      <w:r w:rsidRPr="00D95644">
        <w:rPr>
          <w:rFonts w:asciiTheme="majorHAnsi" w:hAnsiTheme="majorHAnsi" w:cstheme="majorBidi"/>
        </w:rPr>
        <w:t>Identity-Based Conflict and Cooperation in Intergroup and Organizational life.</w:t>
      </w:r>
    </w:p>
    <w:p w:rsidR="003D1DE0" w:rsidRPr="00D95644" w:rsidRDefault="003D1DE0" w:rsidP="003D1DE0">
      <w:pPr>
        <w:numPr>
          <w:ilvl w:val="0"/>
          <w:numId w:val="4"/>
        </w:numPr>
        <w:jc w:val="both"/>
        <w:rPr>
          <w:rFonts w:asciiTheme="majorHAnsi" w:hAnsiTheme="majorHAnsi" w:cstheme="majorBidi"/>
        </w:rPr>
      </w:pPr>
      <w:r w:rsidRPr="00D95644">
        <w:rPr>
          <w:rFonts w:asciiTheme="majorHAnsi" w:hAnsiTheme="majorHAnsi" w:cstheme="majorBidi"/>
        </w:rPr>
        <w:t>Enrolling in Simulation over Jerusalem (</w:t>
      </w:r>
      <w:proofErr w:type="gramStart"/>
      <w:r w:rsidRPr="00D95644">
        <w:rPr>
          <w:rFonts w:asciiTheme="majorHAnsi" w:hAnsiTheme="majorHAnsi" w:cstheme="majorBidi"/>
        </w:rPr>
        <w:t>The What</w:t>
      </w:r>
      <w:proofErr w:type="gramEnd"/>
      <w:r w:rsidRPr="00D95644">
        <w:rPr>
          <w:rFonts w:asciiTheme="majorHAnsi" w:hAnsiTheme="majorHAnsi" w:cstheme="majorBidi"/>
        </w:rPr>
        <w:t xml:space="preserve"> and Why stages).</w:t>
      </w:r>
    </w:p>
    <w:p w:rsidR="003D1DE0" w:rsidRPr="00D95644" w:rsidRDefault="003D1DE0" w:rsidP="003D1DE0">
      <w:pPr>
        <w:numPr>
          <w:ilvl w:val="0"/>
          <w:numId w:val="4"/>
        </w:numPr>
        <w:jc w:val="both"/>
        <w:rPr>
          <w:rFonts w:asciiTheme="majorHAnsi" w:hAnsiTheme="majorHAnsi" w:cstheme="majorBidi"/>
        </w:rPr>
      </w:pPr>
      <w:r w:rsidRPr="00D95644">
        <w:rPr>
          <w:rFonts w:asciiTheme="majorHAnsi" w:hAnsiTheme="majorHAnsi" w:cstheme="majorBidi"/>
        </w:rPr>
        <w:lastRenderedPageBreak/>
        <w:t>Simulation Continued - Moving in to Practice (The Invention and Action Planning Stages).</w:t>
      </w:r>
    </w:p>
    <w:p w:rsidR="003D1DE0" w:rsidRPr="00D95644" w:rsidRDefault="003D1DE0" w:rsidP="003D1DE0">
      <w:pPr>
        <w:numPr>
          <w:ilvl w:val="0"/>
          <w:numId w:val="4"/>
        </w:numPr>
        <w:jc w:val="both"/>
        <w:rPr>
          <w:rFonts w:asciiTheme="majorHAnsi" w:hAnsiTheme="majorHAnsi" w:cstheme="majorBidi"/>
        </w:rPr>
      </w:pPr>
      <w:r w:rsidRPr="00D95644">
        <w:rPr>
          <w:rFonts w:asciiTheme="majorHAnsi" w:hAnsiTheme="majorHAnsi" w:cstheme="majorBidi"/>
        </w:rPr>
        <w:t>You can take it with you.</w:t>
      </w:r>
    </w:p>
    <w:p w:rsidR="003D1DE0" w:rsidRPr="00D95644" w:rsidRDefault="003D1DE0" w:rsidP="003D1DE0">
      <w:pPr>
        <w:jc w:val="both"/>
        <w:rPr>
          <w:rFonts w:asciiTheme="majorHAnsi" w:hAnsiTheme="majorHAnsi" w:cstheme="majorBidi"/>
          <w:bCs/>
        </w:rPr>
      </w:pPr>
    </w:p>
    <w:p w:rsidR="003D1DE0" w:rsidRPr="00D95644" w:rsidRDefault="003D1DE0" w:rsidP="003D1DE0">
      <w:pPr>
        <w:ind w:left="720"/>
        <w:jc w:val="both"/>
        <w:rPr>
          <w:rFonts w:asciiTheme="majorHAnsi" w:hAnsiTheme="majorHAnsi" w:cstheme="majorBidi"/>
          <w:bCs/>
        </w:rPr>
      </w:pPr>
    </w:p>
    <w:p w:rsidR="003D1DE0" w:rsidRPr="00D95644" w:rsidRDefault="003D1DE0" w:rsidP="003D1DE0">
      <w:pPr>
        <w:numPr>
          <w:ilvl w:val="0"/>
          <w:numId w:val="2"/>
        </w:numPr>
        <w:jc w:val="both"/>
        <w:rPr>
          <w:rFonts w:asciiTheme="majorHAnsi" w:hAnsiTheme="majorHAnsi" w:cstheme="majorBidi"/>
          <w:bCs/>
          <w:color w:val="0070C0"/>
        </w:rPr>
      </w:pPr>
      <w:r w:rsidRPr="00D95644">
        <w:rPr>
          <w:rFonts w:asciiTheme="majorHAnsi" w:hAnsiTheme="majorHAnsi" w:cstheme="majorBidi"/>
          <w:bCs/>
          <w:color w:val="0070C0"/>
        </w:rPr>
        <w:t>The Course Requirements and Expectations</w:t>
      </w:r>
    </w:p>
    <w:p w:rsidR="003D1DE0" w:rsidRPr="00D95644" w:rsidRDefault="003D1DE0" w:rsidP="003D1DE0">
      <w:pPr>
        <w:ind w:left="720"/>
        <w:jc w:val="both"/>
        <w:rPr>
          <w:rFonts w:asciiTheme="majorHAnsi" w:hAnsiTheme="majorHAnsi" w:cstheme="majorBidi"/>
          <w:bCs/>
          <w:color w:val="0070C0"/>
        </w:rPr>
      </w:pPr>
    </w:p>
    <w:p w:rsidR="003D1DE0" w:rsidRPr="00D95644" w:rsidRDefault="003D1DE0" w:rsidP="003D1DE0">
      <w:pPr>
        <w:widowControl w:val="0"/>
        <w:tabs>
          <w:tab w:val="left" w:pos="220"/>
          <w:tab w:val="left" w:pos="720"/>
        </w:tabs>
        <w:autoSpaceDE w:val="0"/>
        <w:autoSpaceDN w:val="0"/>
        <w:adjustRightInd w:val="0"/>
        <w:spacing w:after="120" w:line="264" w:lineRule="auto"/>
        <w:ind w:left="720"/>
        <w:jc w:val="both"/>
        <w:rPr>
          <w:rFonts w:asciiTheme="majorHAnsi" w:hAnsiTheme="majorHAnsi" w:cstheme="majorBidi"/>
        </w:rPr>
      </w:pPr>
      <w:proofErr w:type="spellStart"/>
      <w:r w:rsidRPr="00D95644">
        <w:rPr>
          <w:rFonts w:asciiTheme="majorHAnsi" w:hAnsiTheme="majorHAnsi" w:cstheme="majorBidi"/>
        </w:rPr>
        <w:t>i</w:t>
      </w:r>
      <w:proofErr w:type="spellEnd"/>
      <w:r w:rsidRPr="00D95644">
        <w:rPr>
          <w:rFonts w:asciiTheme="majorHAnsi" w:hAnsiTheme="majorHAnsi" w:cstheme="majorBidi"/>
        </w:rPr>
        <w:t xml:space="preserve">.           Participation - Students are expected to attend all classes and  </w:t>
      </w:r>
    </w:p>
    <w:p w:rsidR="003D1DE0" w:rsidRPr="00D95644" w:rsidRDefault="003D1DE0" w:rsidP="003D1DE0">
      <w:pPr>
        <w:widowControl w:val="0"/>
        <w:tabs>
          <w:tab w:val="left" w:pos="220"/>
          <w:tab w:val="left" w:pos="720"/>
        </w:tabs>
        <w:autoSpaceDE w:val="0"/>
        <w:autoSpaceDN w:val="0"/>
        <w:adjustRightInd w:val="0"/>
        <w:spacing w:after="120" w:line="264" w:lineRule="auto"/>
        <w:ind w:left="720"/>
        <w:jc w:val="both"/>
        <w:rPr>
          <w:rFonts w:asciiTheme="majorHAnsi" w:hAnsiTheme="majorHAnsi" w:cstheme="majorBidi"/>
        </w:rPr>
      </w:pPr>
      <w:r w:rsidRPr="00D95644">
        <w:rPr>
          <w:rFonts w:asciiTheme="majorHAnsi" w:hAnsiTheme="majorHAnsi" w:cstheme="majorBidi"/>
        </w:rPr>
        <w:t xml:space="preserve">             </w:t>
      </w:r>
      <w:proofErr w:type="gramStart"/>
      <w:r w:rsidRPr="00D95644">
        <w:rPr>
          <w:rFonts w:asciiTheme="majorHAnsi" w:hAnsiTheme="majorHAnsi" w:cstheme="majorBidi"/>
        </w:rPr>
        <w:t>actively</w:t>
      </w:r>
      <w:proofErr w:type="gramEnd"/>
      <w:r w:rsidRPr="00D95644">
        <w:rPr>
          <w:rFonts w:asciiTheme="majorHAnsi" w:hAnsiTheme="majorHAnsi" w:cstheme="majorBidi"/>
        </w:rPr>
        <w:t xml:space="preserve"> and reflexively engage in discussions (20% of grade).</w:t>
      </w:r>
    </w:p>
    <w:p w:rsidR="003D1DE0" w:rsidRPr="00D95644" w:rsidRDefault="003D1DE0" w:rsidP="003D1DE0">
      <w:pPr>
        <w:widowControl w:val="0"/>
        <w:numPr>
          <w:ilvl w:val="0"/>
          <w:numId w:val="3"/>
        </w:numPr>
        <w:tabs>
          <w:tab w:val="left" w:pos="220"/>
          <w:tab w:val="left" w:pos="720"/>
        </w:tabs>
        <w:autoSpaceDE w:val="0"/>
        <w:autoSpaceDN w:val="0"/>
        <w:adjustRightInd w:val="0"/>
        <w:spacing w:after="120" w:line="264" w:lineRule="auto"/>
        <w:jc w:val="both"/>
        <w:rPr>
          <w:rFonts w:asciiTheme="majorHAnsi" w:hAnsiTheme="majorHAnsi" w:cstheme="majorBidi"/>
        </w:rPr>
      </w:pPr>
      <w:r w:rsidRPr="00D95644">
        <w:rPr>
          <w:rFonts w:asciiTheme="majorHAnsi" w:hAnsiTheme="majorHAnsi" w:cstheme="majorBidi"/>
        </w:rPr>
        <w:t>Reflexive Journal - Students are expected to complete all assigned readings before class and maintain reflexive journal paragraph about at least one insight/question they have around the readings. Students are also expected to keep a reflexive journal about each class session (20% of grade).</w:t>
      </w:r>
    </w:p>
    <w:p w:rsidR="003D1DE0" w:rsidRPr="00D95644" w:rsidRDefault="00D95644" w:rsidP="003D1DE0">
      <w:pPr>
        <w:widowControl w:val="0"/>
        <w:numPr>
          <w:ilvl w:val="0"/>
          <w:numId w:val="3"/>
        </w:numPr>
        <w:tabs>
          <w:tab w:val="left" w:pos="220"/>
          <w:tab w:val="left" w:pos="720"/>
        </w:tabs>
        <w:autoSpaceDE w:val="0"/>
        <w:autoSpaceDN w:val="0"/>
        <w:adjustRightInd w:val="0"/>
        <w:spacing w:after="120" w:line="264" w:lineRule="auto"/>
        <w:jc w:val="both"/>
        <w:rPr>
          <w:rFonts w:asciiTheme="majorHAnsi" w:hAnsiTheme="majorHAnsi" w:cstheme="majorBidi"/>
        </w:rPr>
      </w:pPr>
      <w:r w:rsidRPr="00D95644">
        <w:rPr>
          <w:rFonts w:asciiTheme="majorHAnsi" w:hAnsiTheme="majorHAnsi" w:cstheme="majorBidi"/>
        </w:rPr>
        <w:t>Reflexive essays -</w:t>
      </w:r>
      <w:r w:rsidR="003D1DE0" w:rsidRPr="00D95644">
        <w:rPr>
          <w:rFonts w:asciiTheme="majorHAnsi" w:hAnsiTheme="majorHAnsi" w:cstheme="majorBidi"/>
        </w:rPr>
        <w:t xml:space="preserve"> Students are required to hand in 3 papers, 2-3 pages in length each based on reflexive assignments as described in the syllabus. At students’ discretion, </w:t>
      </w:r>
      <w:proofErr w:type="gramStart"/>
      <w:r w:rsidR="003D1DE0" w:rsidRPr="00D95644">
        <w:rPr>
          <w:rFonts w:asciiTheme="majorHAnsi" w:hAnsiTheme="majorHAnsi" w:cstheme="majorBidi"/>
        </w:rPr>
        <w:t>the  lowest</w:t>
      </w:r>
      <w:proofErr w:type="gramEnd"/>
      <w:r w:rsidR="003D1DE0" w:rsidRPr="00D95644">
        <w:rPr>
          <w:rFonts w:asciiTheme="majorHAnsi" w:hAnsiTheme="majorHAnsi" w:cstheme="majorBidi"/>
        </w:rPr>
        <w:t xml:space="preserve"> score of these  assignments may be discarded (30% of grade).</w:t>
      </w:r>
    </w:p>
    <w:p w:rsidR="003D1DE0" w:rsidRPr="00D95644" w:rsidRDefault="003D1DE0" w:rsidP="003D1DE0">
      <w:pPr>
        <w:widowControl w:val="0"/>
        <w:numPr>
          <w:ilvl w:val="0"/>
          <w:numId w:val="3"/>
        </w:numPr>
        <w:tabs>
          <w:tab w:val="left" w:pos="220"/>
          <w:tab w:val="left" w:pos="720"/>
        </w:tabs>
        <w:autoSpaceDE w:val="0"/>
        <w:autoSpaceDN w:val="0"/>
        <w:adjustRightInd w:val="0"/>
        <w:spacing w:after="120" w:line="264" w:lineRule="auto"/>
        <w:jc w:val="both"/>
        <w:rPr>
          <w:rFonts w:asciiTheme="majorHAnsi" w:hAnsiTheme="majorHAnsi" w:cstheme="majorBidi"/>
        </w:rPr>
      </w:pPr>
      <w:r w:rsidRPr="00D95644">
        <w:rPr>
          <w:rFonts w:asciiTheme="majorHAnsi" w:hAnsiTheme="majorHAnsi" w:cstheme="majorBidi"/>
        </w:rPr>
        <w:t>Final Paper - Students will submit a final 5-10 page reflexive and integrative paper citing at least three required readings and three additional references from optional readings (30% of grade).</w:t>
      </w:r>
    </w:p>
    <w:p w:rsidR="003D1DE0" w:rsidRPr="00D95644" w:rsidRDefault="003D1DE0" w:rsidP="003D1DE0">
      <w:pPr>
        <w:jc w:val="both"/>
        <w:rPr>
          <w:rFonts w:asciiTheme="majorHAnsi" w:hAnsiTheme="majorHAnsi" w:cstheme="majorBidi"/>
          <w:bCs/>
          <w:color w:val="0070C0"/>
        </w:rPr>
      </w:pPr>
    </w:p>
    <w:p w:rsidR="003D1DE0" w:rsidRPr="00D95644" w:rsidRDefault="003D1DE0" w:rsidP="003D1DE0">
      <w:pPr>
        <w:ind w:left="720"/>
        <w:jc w:val="both"/>
        <w:rPr>
          <w:rFonts w:asciiTheme="majorHAnsi" w:hAnsiTheme="majorHAnsi" w:cstheme="majorBidi"/>
          <w:bCs/>
          <w:color w:val="0070C0"/>
        </w:rPr>
      </w:pPr>
    </w:p>
    <w:p w:rsidR="003D1DE0" w:rsidRPr="00D95644" w:rsidRDefault="003D1DE0" w:rsidP="003D1DE0">
      <w:pPr>
        <w:numPr>
          <w:ilvl w:val="0"/>
          <w:numId w:val="2"/>
        </w:numPr>
        <w:jc w:val="both"/>
        <w:rPr>
          <w:rFonts w:asciiTheme="majorHAnsi" w:hAnsiTheme="majorHAnsi" w:cstheme="majorBidi"/>
          <w:bCs/>
          <w:color w:val="0070C0"/>
        </w:rPr>
      </w:pPr>
      <w:r w:rsidRPr="00D95644">
        <w:rPr>
          <w:rFonts w:asciiTheme="majorHAnsi" w:hAnsiTheme="majorHAnsi" w:cstheme="majorBidi"/>
          <w:bCs/>
          <w:color w:val="0070C0"/>
        </w:rPr>
        <w:t xml:space="preserve">Bibliography  </w:t>
      </w:r>
    </w:p>
    <w:p w:rsidR="003D1DE0" w:rsidRPr="00D95644" w:rsidRDefault="003D1DE0" w:rsidP="003D1DE0">
      <w:pPr>
        <w:ind w:left="720"/>
        <w:jc w:val="both"/>
        <w:rPr>
          <w:rFonts w:asciiTheme="majorHAnsi" w:hAnsiTheme="majorHAnsi" w:cstheme="majorBidi"/>
          <w:bCs/>
        </w:rPr>
      </w:pPr>
      <w:r w:rsidRPr="00D95644">
        <w:rPr>
          <w:rFonts w:asciiTheme="majorHAnsi" w:hAnsiTheme="majorHAnsi" w:cstheme="majorBidi"/>
          <w:bCs/>
          <w:color w:val="FF0000"/>
        </w:rPr>
        <w:t xml:space="preserve"> </w:t>
      </w:r>
      <w:r w:rsidRPr="00D95644">
        <w:rPr>
          <w:rFonts w:asciiTheme="majorHAnsi" w:hAnsiTheme="majorHAnsi" w:cstheme="majorBidi"/>
          <w:bCs/>
        </w:rPr>
        <w:t xml:space="preserve">General: </w:t>
      </w:r>
    </w:p>
    <w:p w:rsidR="003D1DE0" w:rsidRPr="00D95644" w:rsidRDefault="003D1DE0" w:rsidP="003D1DE0">
      <w:pPr>
        <w:ind w:left="720"/>
        <w:jc w:val="both"/>
        <w:rPr>
          <w:rFonts w:asciiTheme="majorHAnsi" w:hAnsiTheme="majorHAnsi" w:cstheme="majorBidi"/>
          <w:bCs/>
        </w:rPr>
      </w:pPr>
    </w:p>
    <w:p w:rsidR="003D1DE0" w:rsidRPr="00D95644" w:rsidRDefault="003D1DE0" w:rsidP="003D1DE0">
      <w:pPr>
        <w:ind w:left="720"/>
        <w:jc w:val="both"/>
        <w:rPr>
          <w:rFonts w:asciiTheme="majorHAnsi" w:hAnsiTheme="majorHAnsi" w:cstheme="majorBidi"/>
          <w:bCs/>
        </w:rPr>
      </w:pPr>
      <w:proofErr w:type="gramStart"/>
      <w:r w:rsidRPr="00D95644">
        <w:rPr>
          <w:rFonts w:asciiTheme="majorHAnsi" w:hAnsiTheme="majorHAnsi" w:cstheme="majorBidi"/>
          <w:bCs/>
        </w:rPr>
        <w:t xml:space="preserve">Required Text: </w:t>
      </w:r>
      <w:r w:rsidRPr="00D95644">
        <w:rPr>
          <w:rFonts w:asciiTheme="majorHAnsi" w:hAnsiTheme="majorHAnsi" w:cstheme="majorBidi"/>
          <w:i/>
          <w:iCs/>
        </w:rPr>
        <w:t>Rothman, J. (ed.) (2012).</w:t>
      </w:r>
      <w:proofErr w:type="gramEnd"/>
      <w:r w:rsidRPr="00D95644">
        <w:rPr>
          <w:rFonts w:asciiTheme="majorHAnsi" w:hAnsiTheme="majorHAnsi" w:cstheme="majorBidi"/>
          <w:i/>
          <w:iCs/>
        </w:rPr>
        <w:t xml:space="preserve"> </w:t>
      </w:r>
      <w:proofErr w:type="gramStart"/>
      <w:r w:rsidRPr="00D95644">
        <w:rPr>
          <w:rFonts w:asciiTheme="majorHAnsi" w:hAnsiTheme="majorHAnsi" w:cstheme="majorBidi"/>
          <w:i/>
          <w:iCs/>
        </w:rPr>
        <w:t>Identity-Based Conflict to Identity-Based Cooperation.</w:t>
      </w:r>
      <w:proofErr w:type="gramEnd"/>
      <w:r w:rsidRPr="00D95644">
        <w:rPr>
          <w:rFonts w:asciiTheme="majorHAnsi" w:hAnsiTheme="majorHAnsi" w:cstheme="majorBidi"/>
          <w:i/>
          <w:iCs/>
        </w:rPr>
        <w:t xml:space="preserve"> New York: </w:t>
      </w:r>
      <w:r w:rsidRPr="00D95644">
        <w:rPr>
          <w:rFonts w:asciiTheme="majorHAnsi" w:hAnsiTheme="majorHAnsi" w:cstheme="majorBidi"/>
        </w:rPr>
        <w:t>Springer.</w:t>
      </w:r>
    </w:p>
    <w:p w:rsidR="003D1DE0" w:rsidRPr="00D95644" w:rsidRDefault="003D1DE0" w:rsidP="003D1DE0">
      <w:pPr>
        <w:ind w:left="720"/>
        <w:jc w:val="both"/>
        <w:rPr>
          <w:rFonts w:asciiTheme="majorHAnsi" w:hAnsiTheme="majorHAnsi" w:cstheme="majorBidi"/>
          <w:bCs/>
        </w:rPr>
      </w:pPr>
    </w:p>
    <w:p w:rsidR="003D1DE0" w:rsidRPr="00D95644" w:rsidRDefault="003D1DE0" w:rsidP="003D1DE0">
      <w:pPr>
        <w:jc w:val="both"/>
        <w:rPr>
          <w:rFonts w:asciiTheme="majorHAnsi" w:hAnsiTheme="majorHAnsi" w:cstheme="majorBidi"/>
          <w:bCs/>
        </w:rPr>
      </w:pPr>
      <w:r w:rsidRPr="00D95644">
        <w:rPr>
          <w:rFonts w:asciiTheme="majorHAnsi" w:hAnsiTheme="majorHAnsi" w:cstheme="majorBidi"/>
          <w:bCs/>
        </w:rPr>
        <w:t xml:space="preserve">Before arriving at class, students should strive read as much (hopefully all) of the text (even if only to skim it fairly quickly during the airplane ride!). Given that students will be taking classes all day, it is understood that relatively little time or energy will remain for reading. However, if students are unable to read this book before the course starts, they must make time to read it carefully once it begins. As this will not be a lectures course, its success will largely depend on students </w:t>
      </w:r>
      <w:proofErr w:type="gramStart"/>
      <w:r w:rsidRPr="00D95644">
        <w:rPr>
          <w:rFonts w:asciiTheme="majorHAnsi" w:hAnsiTheme="majorHAnsi" w:cstheme="majorBidi"/>
          <w:bCs/>
        </w:rPr>
        <w:t>accepting  responsibility</w:t>
      </w:r>
      <w:proofErr w:type="gramEnd"/>
      <w:r w:rsidRPr="00D95644">
        <w:rPr>
          <w:rFonts w:asciiTheme="majorHAnsi" w:hAnsiTheme="majorHAnsi" w:cstheme="majorBidi"/>
          <w:bCs/>
        </w:rPr>
        <w:t xml:space="preserve"> for knowing the main course materials from the text. Instead, as described above class will be an interactive and deep exploration. </w:t>
      </w:r>
    </w:p>
    <w:p w:rsidR="003D1DE0" w:rsidRPr="00D95644" w:rsidRDefault="003D1DE0" w:rsidP="003D1DE0">
      <w:pPr>
        <w:jc w:val="both"/>
        <w:rPr>
          <w:rFonts w:asciiTheme="majorHAnsi" w:hAnsiTheme="majorHAnsi" w:cstheme="majorBidi"/>
          <w:bCs/>
        </w:rPr>
      </w:pPr>
    </w:p>
    <w:p w:rsidR="003D1DE0" w:rsidRPr="00D95644" w:rsidRDefault="003D1DE0" w:rsidP="003D1DE0">
      <w:pPr>
        <w:jc w:val="both"/>
        <w:rPr>
          <w:rFonts w:asciiTheme="majorHAnsi" w:hAnsiTheme="majorHAnsi" w:cstheme="majorBidi"/>
          <w:bCs/>
        </w:rPr>
      </w:pPr>
      <w:r w:rsidRPr="00D95644">
        <w:rPr>
          <w:rFonts w:asciiTheme="majorHAnsi" w:hAnsiTheme="majorHAnsi" w:cstheme="majorBidi"/>
          <w:bCs/>
        </w:rPr>
        <w:t xml:space="preserve">The text book is available on </w:t>
      </w:r>
      <w:proofErr w:type="spellStart"/>
      <w:r w:rsidRPr="00D95644">
        <w:rPr>
          <w:rFonts w:asciiTheme="majorHAnsi" w:hAnsiTheme="majorHAnsi" w:cstheme="majorBidi"/>
          <w:bCs/>
        </w:rPr>
        <w:t>amazon</w:t>
      </w:r>
      <w:proofErr w:type="spellEnd"/>
      <w:r w:rsidRPr="00D95644">
        <w:rPr>
          <w:rFonts w:asciiTheme="majorHAnsi" w:hAnsiTheme="majorHAnsi" w:cstheme="majorBidi"/>
          <w:bCs/>
        </w:rPr>
        <w:t xml:space="preserve">. </w:t>
      </w:r>
    </w:p>
    <w:p w:rsidR="003D1DE0" w:rsidRPr="00D95644" w:rsidRDefault="003D1DE0" w:rsidP="003D1DE0">
      <w:pPr>
        <w:jc w:val="both"/>
        <w:rPr>
          <w:rFonts w:asciiTheme="majorHAnsi" w:hAnsiTheme="majorHAnsi" w:cstheme="majorBidi"/>
          <w:bCs/>
        </w:rPr>
      </w:pPr>
    </w:p>
    <w:p w:rsidR="003D1DE0" w:rsidRPr="00D95644" w:rsidRDefault="003D1DE0" w:rsidP="003D1DE0">
      <w:pPr>
        <w:jc w:val="both"/>
        <w:rPr>
          <w:rFonts w:asciiTheme="majorHAnsi" w:hAnsiTheme="majorHAnsi" w:cstheme="majorBidi"/>
          <w:bCs/>
        </w:rPr>
      </w:pPr>
      <w:r w:rsidRPr="00D95644">
        <w:rPr>
          <w:rFonts w:asciiTheme="majorHAnsi" w:hAnsiTheme="majorHAnsi" w:cstheme="majorBidi"/>
          <w:bCs/>
        </w:rPr>
        <w:t xml:space="preserve">In addition to obligatory texts, students will have access to a range of additional readings to deepen and supplement assigned readings. These will be available on the program </w:t>
      </w:r>
      <w:proofErr w:type="spellStart"/>
      <w:r w:rsidRPr="00D95644">
        <w:rPr>
          <w:rFonts w:asciiTheme="majorHAnsi" w:hAnsiTheme="majorHAnsi" w:cstheme="majorBidi"/>
          <w:bCs/>
        </w:rPr>
        <w:t>Moodle</w:t>
      </w:r>
      <w:proofErr w:type="spellEnd"/>
      <w:r w:rsidRPr="00D95644">
        <w:rPr>
          <w:rFonts w:asciiTheme="majorHAnsi" w:hAnsiTheme="majorHAnsi" w:cstheme="majorBidi"/>
          <w:bCs/>
        </w:rPr>
        <w:t xml:space="preserve"> for downloading. </w:t>
      </w:r>
    </w:p>
    <w:p w:rsidR="003D1DE0" w:rsidRPr="00D95644" w:rsidRDefault="003D1DE0" w:rsidP="003D1DE0">
      <w:pPr>
        <w:ind w:firstLine="720"/>
        <w:jc w:val="both"/>
        <w:rPr>
          <w:rFonts w:asciiTheme="majorHAnsi" w:hAnsiTheme="majorHAnsi" w:cstheme="majorBidi"/>
          <w:bCs/>
          <w:rtl/>
        </w:rPr>
      </w:pPr>
      <w:r w:rsidRPr="00D95644">
        <w:rPr>
          <w:rFonts w:asciiTheme="majorHAnsi" w:hAnsiTheme="majorHAnsi" w:cstheme="majorBidi"/>
          <w:bCs/>
          <w:u w:val="single"/>
        </w:rPr>
        <w:lastRenderedPageBreak/>
        <w:t>Here is the bibliography per each class</w:t>
      </w:r>
      <w:r w:rsidRPr="00D95644">
        <w:rPr>
          <w:rFonts w:asciiTheme="majorHAnsi" w:hAnsiTheme="majorHAnsi" w:cstheme="majorBidi"/>
          <w:bCs/>
        </w:rPr>
        <w:t>:</w:t>
      </w:r>
    </w:p>
    <w:p w:rsidR="003D1DE0" w:rsidRPr="00D95644" w:rsidRDefault="003D1DE0" w:rsidP="003D1DE0">
      <w:pPr>
        <w:ind w:left="720"/>
        <w:jc w:val="both"/>
        <w:rPr>
          <w:rFonts w:asciiTheme="majorHAnsi" w:hAnsiTheme="majorHAnsi" w:cstheme="majorBidi"/>
          <w:bCs/>
          <w:u w:val="single"/>
        </w:rPr>
      </w:pPr>
    </w:p>
    <w:p w:rsidR="003D1DE0" w:rsidRPr="00D95644" w:rsidRDefault="003D1DE0" w:rsidP="003D1DE0">
      <w:pPr>
        <w:ind w:left="720"/>
        <w:jc w:val="both"/>
        <w:rPr>
          <w:rFonts w:asciiTheme="majorHAnsi" w:hAnsiTheme="majorHAnsi" w:cstheme="majorBidi"/>
          <w:bCs/>
        </w:rPr>
      </w:pP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b/>
          <w:bCs/>
        </w:rPr>
      </w:pPr>
      <w:r w:rsidRPr="00D95644">
        <w:rPr>
          <w:rFonts w:asciiTheme="majorHAnsi" w:hAnsiTheme="majorHAnsi" w:cstheme="majorBidi"/>
          <w:b/>
        </w:rPr>
        <w:tab/>
        <w:t>1</w:t>
      </w:r>
      <w:r w:rsidRPr="00D95644">
        <w:rPr>
          <w:rFonts w:asciiTheme="majorHAnsi" w:hAnsiTheme="majorHAnsi" w:cstheme="majorBidi"/>
          <w:bCs/>
        </w:rPr>
        <w:t xml:space="preserve">. </w:t>
      </w:r>
      <w:r w:rsidRPr="00D95644">
        <w:rPr>
          <w:rFonts w:asciiTheme="majorHAnsi" w:hAnsiTheme="majorHAnsi" w:cstheme="majorBidi"/>
          <w:b/>
          <w:bCs/>
        </w:rPr>
        <w:t xml:space="preserve">Overview of course theory, methods and goals: A Journey in to Identity-Based Conflict and Cooperation.  </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b/>
          <w:bCs/>
        </w:rPr>
      </w:pPr>
      <w:r w:rsidRPr="00D95644">
        <w:rPr>
          <w:rFonts w:asciiTheme="majorHAnsi" w:hAnsiTheme="majorHAnsi" w:cstheme="majorBidi"/>
        </w:rPr>
        <w:t>Reading</w:t>
      </w:r>
      <w:r w:rsidRPr="00D95644">
        <w:rPr>
          <w:rFonts w:asciiTheme="majorHAnsi" w:hAnsiTheme="majorHAnsi" w:cstheme="majorBidi"/>
          <w:b/>
          <w:bCs/>
        </w:rPr>
        <w:t xml:space="preserve"> – </w:t>
      </w:r>
      <w:r w:rsidRPr="00D95644">
        <w:rPr>
          <w:rFonts w:asciiTheme="majorHAnsi" w:hAnsiTheme="majorHAnsi" w:cstheme="majorBidi"/>
        </w:rPr>
        <w:t xml:space="preserve">Text </w:t>
      </w:r>
      <w:r w:rsidRPr="00D95644">
        <w:rPr>
          <w:rFonts w:asciiTheme="majorHAnsi" w:hAnsiTheme="majorHAnsi" w:cstheme="majorBidi"/>
          <w:color w:val="404040"/>
        </w:rPr>
        <w:t xml:space="preserve">Preface: “Making the Switch and Building Shared Vision for the Future” and </w:t>
      </w:r>
      <w:r w:rsidRPr="00D95644">
        <w:rPr>
          <w:rFonts w:asciiTheme="majorHAnsi" w:hAnsiTheme="majorHAnsi" w:cstheme="majorBidi"/>
        </w:rPr>
        <w:t>Chapter one: “Engaging the Painful Past and Forging a Promising Future.”</w:t>
      </w:r>
    </w:p>
    <w:p w:rsidR="003D1DE0" w:rsidRPr="00D95644" w:rsidRDefault="003D1DE0" w:rsidP="003D1DE0">
      <w:pPr>
        <w:ind w:left="720"/>
        <w:jc w:val="both"/>
        <w:rPr>
          <w:rFonts w:asciiTheme="majorHAnsi" w:hAnsiTheme="majorHAnsi" w:cstheme="majorBidi"/>
          <w:bCs/>
        </w:rPr>
      </w:pP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b/>
          <w:bCs/>
        </w:rPr>
      </w:pPr>
      <w:r w:rsidRPr="00D95644">
        <w:rPr>
          <w:rFonts w:asciiTheme="majorHAnsi" w:hAnsiTheme="majorHAnsi" w:cstheme="majorBidi"/>
          <w:b/>
        </w:rPr>
        <w:tab/>
        <w:t>2</w:t>
      </w:r>
      <w:r w:rsidRPr="00D95644">
        <w:rPr>
          <w:rFonts w:asciiTheme="majorHAnsi" w:hAnsiTheme="majorHAnsi" w:cstheme="majorBidi"/>
          <w:bCs/>
        </w:rPr>
        <w:t xml:space="preserve">. </w:t>
      </w:r>
      <w:r w:rsidRPr="00D95644">
        <w:rPr>
          <w:rFonts w:asciiTheme="majorHAnsi" w:hAnsiTheme="majorHAnsi" w:cstheme="majorBidi"/>
          <w:b/>
          <w:bCs/>
        </w:rPr>
        <w:t xml:space="preserve">Reflexivity - A Tool for Thinking and Acting for Peace: Enhancing Intergroup Relations through Why-Dialogue. </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r w:rsidRPr="00D95644">
        <w:rPr>
          <w:rFonts w:asciiTheme="majorHAnsi" w:hAnsiTheme="majorHAnsi" w:cstheme="majorBidi"/>
        </w:rPr>
        <w:t>Readings - Text - Chapter two: “The Power of Why"</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roofErr w:type="gramStart"/>
      <w:r w:rsidRPr="00D95644">
        <w:rPr>
          <w:rFonts w:asciiTheme="majorHAnsi" w:hAnsiTheme="majorHAnsi" w:cstheme="majorBidi"/>
        </w:rPr>
        <w:t>Optional readings - Rothman (1999).</w:t>
      </w:r>
      <w:proofErr w:type="gramEnd"/>
      <w:r w:rsidRPr="00D95644">
        <w:rPr>
          <w:rFonts w:asciiTheme="majorHAnsi" w:hAnsiTheme="majorHAnsi" w:cstheme="majorBidi"/>
        </w:rPr>
        <w:t xml:space="preserve"> </w:t>
      </w:r>
      <w:proofErr w:type="gramStart"/>
      <w:r w:rsidRPr="00D95644">
        <w:rPr>
          <w:rFonts w:asciiTheme="majorHAnsi" w:hAnsiTheme="majorHAnsi" w:cstheme="majorBidi"/>
        </w:rPr>
        <w:t>“Reflexive Dialogue as Transformation.”</w:t>
      </w:r>
      <w:proofErr w:type="gramEnd"/>
      <w:r w:rsidRPr="00D95644">
        <w:rPr>
          <w:rFonts w:asciiTheme="majorHAnsi" w:hAnsiTheme="majorHAnsi" w:cstheme="majorBidi"/>
        </w:rPr>
        <w:t xml:space="preserve"> </w:t>
      </w:r>
      <w:proofErr w:type="gramStart"/>
      <w:r w:rsidRPr="00D95644">
        <w:rPr>
          <w:rFonts w:asciiTheme="majorHAnsi" w:hAnsiTheme="majorHAnsi" w:cstheme="majorBidi"/>
          <w:i/>
          <w:iCs/>
        </w:rPr>
        <w:t>Mediation Quarterly</w:t>
      </w:r>
      <w:r w:rsidRPr="00D95644">
        <w:rPr>
          <w:rFonts w:asciiTheme="majorHAnsi" w:hAnsiTheme="majorHAnsi" w:cstheme="majorBidi"/>
        </w:rPr>
        <w:t>, 13, #4, 1996; Rothman, J. (2014).</w:t>
      </w:r>
      <w:proofErr w:type="gramEnd"/>
      <w:r w:rsidRPr="00D95644">
        <w:rPr>
          <w:rFonts w:asciiTheme="majorHAnsi" w:hAnsiTheme="majorHAnsi" w:cstheme="majorBidi"/>
        </w:rPr>
        <w:t xml:space="preserve"> </w:t>
      </w:r>
      <w:proofErr w:type="gramStart"/>
      <w:r w:rsidRPr="00D95644">
        <w:rPr>
          <w:rFonts w:asciiTheme="majorHAnsi" w:hAnsiTheme="majorHAnsi" w:cstheme="majorBidi"/>
        </w:rPr>
        <w:t xml:space="preserve">“Teaching and Learning Peace and Conflict Studies Reflexively,” </w:t>
      </w:r>
      <w:r w:rsidRPr="00D95644">
        <w:rPr>
          <w:rFonts w:asciiTheme="majorHAnsi" w:hAnsiTheme="majorHAnsi" w:cstheme="majorBidi"/>
          <w:u w:val="single"/>
        </w:rPr>
        <w:t>Conflict Resolution Quarterly.</w:t>
      </w:r>
      <w:proofErr w:type="gramEnd"/>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b/>
          <w:bCs/>
        </w:rPr>
      </w:pPr>
      <w:r w:rsidRPr="00D95644">
        <w:rPr>
          <w:rFonts w:asciiTheme="majorHAnsi" w:hAnsiTheme="majorHAnsi" w:cstheme="majorBidi"/>
          <w:b/>
        </w:rPr>
        <w:tab/>
        <w:t>3</w:t>
      </w:r>
      <w:r w:rsidRPr="00D95644">
        <w:rPr>
          <w:rFonts w:asciiTheme="majorHAnsi" w:hAnsiTheme="majorHAnsi" w:cstheme="majorBidi"/>
          <w:bCs/>
        </w:rPr>
        <w:t xml:space="preserve">. </w:t>
      </w:r>
      <w:r w:rsidRPr="00D95644">
        <w:rPr>
          <w:rFonts w:asciiTheme="majorHAnsi" w:hAnsiTheme="majorHAnsi" w:cstheme="majorBidi"/>
          <w:b/>
          <w:bCs/>
        </w:rPr>
        <w:t>Interpersonal Identity-Based Conflict: The ARIA Solo Process.</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color w:val="000000"/>
        </w:rPr>
      </w:pPr>
      <w:r w:rsidRPr="00D95644">
        <w:rPr>
          <w:rFonts w:asciiTheme="majorHAnsi" w:hAnsiTheme="majorHAnsi" w:cstheme="majorBidi"/>
          <w:color w:val="000000"/>
        </w:rPr>
        <w:t>Readings - Text</w:t>
      </w:r>
      <w:r w:rsidRPr="00D95644">
        <w:rPr>
          <w:rFonts w:asciiTheme="majorHAnsi" w:hAnsiTheme="majorHAnsi" w:cstheme="majorBidi"/>
          <w:i/>
          <w:iCs/>
          <w:color w:val="000000"/>
        </w:rPr>
        <w:t xml:space="preserve"> </w:t>
      </w:r>
      <w:r w:rsidRPr="00D95644">
        <w:rPr>
          <w:rFonts w:asciiTheme="majorHAnsi" w:hAnsiTheme="majorHAnsi" w:cstheme="majorBidi"/>
          <w:color w:val="000000"/>
        </w:rPr>
        <w:t>Chapter Three:  “Engaging Identity-Based Conflict in Self and Relationships.”</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color w:val="000000"/>
        </w:rPr>
      </w:pP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r w:rsidRPr="00D95644">
        <w:rPr>
          <w:rFonts w:asciiTheme="majorHAnsi" w:hAnsiTheme="majorHAnsi" w:cstheme="majorBidi"/>
          <w:b/>
          <w:bCs/>
          <w:u w:val="single"/>
        </w:rPr>
        <w:t xml:space="preserve">Optional </w:t>
      </w:r>
      <w:r w:rsidRPr="00D95644">
        <w:rPr>
          <w:rFonts w:asciiTheme="majorHAnsi" w:hAnsiTheme="majorHAnsi" w:cstheme="majorBidi"/>
          <w:b/>
          <w:bCs/>
        </w:rPr>
        <w:t>readings</w:t>
      </w:r>
      <w:r w:rsidRPr="00D95644">
        <w:rPr>
          <w:rFonts w:asciiTheme="majorHAnsi" w:hAnsiTheme="majorHAnsi" w:cstheme="majorBidi"/>
          <w:u w:val="single"/>
        </w:rPr>
        <w:t>:</w:t>
      </w:r>
      <w:r w:rsidRPr="00D95644">
        <w:rPr>
          <w:rFonts w:asciiTheme="majorHAnsi" w:hAnsiTheme="majorHAnsi" w:cstheme="majorBidi"/>
        </w:rPr>
        <w:t xml:space="preserve"> </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roofErr w:type="spellStart"/>
      <w:r w:rsidRPr="00D95644">
        <w:rPr>
          <w:rFonts w:asciiTheme="majorHAnsi" w:hAnsiTheme="majorHAnsi" w:cstheme="majorBidi"/>
        </w:rPr>
        <w:t>Northrup</w:t>
      </w:r>
      <w:proofErr w:type="spellEnd"/>
      <w:r w:rsidRPr="00D95644">
        <w:rPr>
          <w:rFonts w:asciiTheme="majorHAnsi" w:hAnsiTheme="majorHAnsi" w:cstheme="majorBidi"/>
        </w:rPr>
        <w:t xml:space="preserve">, T. A. (1989). </w:t>
      </w:r>
      <w:proofErr w:type="gramStart"/>
      <w:r w:rsidRPr="00D95644">
        <w:rPr>
          <w:rFonts w:asciiTheme="majorHAnsi" w:hAnsiTheme="majorHAnsi" w:cstheme="majorBidi"/>
        </w:rPr>
        <w:t>“The dynamic of identity in personal and social conflict.”</w:t>
      </w:r>
      <w:proofErr w:type="gramEnd"/>
      <w:r w:rsidRPr="00D95644">
        <w:rPr>
          <w:rFonts w:asciiTheme="majorHAnsi" w:hAnsiTheme="majorHAnsi" w:cstheme="majorBidi"/>
        </w:rPr>
        <w:t xml:space="preserve"> In L. </w:t>
      </w:r>
      <w:proofErr w:type="spellStart"/>
      <w:r w:rsidRPr="00D95644">
        <w:rPr>
          <w:rFonts w:asciiTheme="majorHAnsi" w:hAnsiTheme="majorHAnsi" w:cstheme="majorBidi"/>
        </w:rPr>
        <w:t>Kriesberg</w:t>
      </w:r>
      <w:proofErr w:type="spellEnd"/>
      <w:r w:rsidRPr="00D95644">
        <w:rPr>
          <w:rFonts w:asciiTheme="majorHAnsi" w:hAnsiTheme="majorHAnsi" w:cstheme="majorBidi"/>
        </w:rPr>
        <w:t xml:space="preserve">, T. A. </w:t>
      </w:r>
      <w:proofErr w:type="spellStart"/>
      <w:r w:rsidRPr="00D95644">
        <w:rPr>
          <w:rFonts w:asciiTheme="majorHAnsi" w:hAnsiTheme="majorHAnsi" w:cstheme="majorBidi"/>
        </w:rPr>
        <w:t>Northrup</w:t>
      </w:r>
      <w:proofErr w:type="spellEnd"/>
      <w:r w:rsidRPr="00D95644">
        <w:rPr>
          <w:rFonts w:asciiTheme="majorHAnsi" w:hAnsiTheme="majorHAnsi" w:cstheme="majorBidi"/>
        </w:rPr>
        <w:t xml:space="preserve">, &amp; S. J. Thorson (Eds.), </w:t>
      </w:r>
      <w:proofErr w:type="gramStart"/>
      <w:r w:rsidRPr="00D95644">
        <w:rPr>
          <w:rFonts w:asciiTheme="majorHAnsi" w:hAnsiTheme="majorHAnsi" w:cstheme="majorBidi"/>
        </w:rPr>
        <w:t>Intractable</w:t>
      </w:r>
      <w:proofErr w:type="gramEnd"/>
      <w:r w:rsidRPr="00D95644">
        <w:rPr>
          <w:rFonts w:asciiTheme="majorHAnsi" w:hAnsiTheme="majorHAnsi" w:cstheme="majorBidi"/>
        </w:rPr>
        <w:t xml:space="preserve"> conflicts and their transformation. Syracuse, NY: Syracuse University Press</w:t>
      </w:r>
      <w:r w:rsidRPr="00D95644">
        <w:rPr>
          <w:rFonts w:asciiTheme="majorHAnsi" w:hAnsiTheme="majorHAnsi" w:cstheme="majorBidi"/>
          <w:b/>
          <w:bCs/>
        </w:rPr>
        <w:t xml:space="preserve">. </w:t>
      </w:r>
      <w:proofErr w:type="gramStart"/>
      <w:r w:rsidRPr="00D95644">
        <w:rPr>
          <w:rFonts w:asciiTheme="majorHAnsi" w:hAnsiTheme="majorHAnsi" w:cstheme="majorBidi"/>
          <w:b/>
          <w:bCs/>
        </w:rPr>
        <w:t>Highly recommended.</w:t>
      </w:r>
      <w:proofErr w:type="gramEnd"/>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roofErr w:type="gramStart"/>
      <w:r w:rsidRPr="00D95644">
        <w:rPr>
          <w:rFonts w:asciiTheme="majorHAnsi" w:hAnsiTheme="majorHAnsi" w:cstheme="majorBidi"/>
        </w:rPr>
        <w:t>Davidson, Martin N. and Erika Hayes James (2007).</w:t>
      </w:r>
      <w:proofErr w:type="gramEnd"/>
      <w:r w:rsidRPr="00D95644">
        <w:rPr>
          <w:rFonts w:asciiTheme="majorHAnsi" w:hAnsiTheme="majorHAnsi" w:cstheme="majorBidi"/>
        </w:rPr>
        <w:t xml:space="preserve"> “The engines of positive relationships across difference: Conflict and learning.” </w:t>
      </w:r>
      <w:proofErr w:type="gramStart"/>
      <w:r w:rsidRPr="00D95644">
        <w:rPr>
          <w:rFonts w:asciiTheme="majorHAnsi" w:hAnsiTheme="majorHAnsi" w:cstheme="majorBidi"/>
        </w:rPr>
        <w:t xml:space="preserve">In J. Dutton and B. R. </w:t>
      </w:r>
      <w:proofErr w:type="spellStart"/>
      <w:r w:rsidRPr="00D95644">
        <w:rPr>
          <w:rFonts w:asciiTheme="majorHAnsi" w:hAnsiTheme="majorHAnsi" w:cstheme="majorBidi"/>
        </w:rPr>
        <w:t>Ragins</w:t>
      </w:r>
      <w:proofErr w:type="spellEnd"/>
      <w:r w:rsidRPr="00D95644">
        <w:rPr>
          <w:rFonts w:asciiTheme="majorHAnsi" w:hAnsiTheme="majorHAnsi" w:cstheme="majorBidi"/>
        </w:rPr>
        <w:t xml:space="preserve"> (Eds.).</w:t>
      </w:r>
      <w:proofErr w:type="gramEnd"/>
      <w:r w:rsidRPr="00D95644">
        <w:rPr>
          <w:rFonts w:asciiTheme="majorHAnsi" w:hAnsiTheme="majorHAnsi" w:cstheme="majorBidi"/>
        </w:rPr>
        <w:t xml:space="preserve"> </w:t>
      </w:r>
      <w:proofErr w:type="gramStart"/>
      <w:r w:rsidRPr="00D95644">
        <w:rPr>
          <w:rFonts w:asciiTheme="majorHAnsi" w:hAnsiTheme="majorHAnsi" w:cstheme="majorBidi"/>
          <w:i/>
          <w:iCs/>
        </w:rPr>
        <w:t>Exploring Positive Relationships at Work: Building a Theoretical and Research Foundation</w:t>
      </w:r>
      <w:r w:rsidRPr="00D95644">
        <w:rPr>
          <w:rFonts w:asciiTheme="majorHAnsi" w:hAnsiTheme="majorHAnsi" w:cstheme="majorBidi"/>
        </w:rPr>
        <w:t>.</w:t>
      </w:r>
      <w:proofErr w:type="gramEnd"/>
      <w:r w:rsidRPr="00D95644">
        <w:rPr>
          <w:rFonts w:asciiTheme="majorHAnsi" w:hAnsiTheme="majorHAnsi" w:cstheme="majorBidi"/>
        </w:rPr>
        <w:t xml:space="preserve"> Hillsdale, NJ, Lawrence Erlbaum Associates</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roofErr w:type="spellStart"/>
      <w:r w:rsidRPr="00D95644">
        <w:rPr>
          <w:rFonts w:asciiTheme="majorHAnsi" w:hAnsiTheme="majorHAnsi" w:cstheme="majorBidi"/>
        </w:rPr>
        <w:t>Sillars</w:t>
      </w:r>
      <w:proofErr w:type="spellEnd"/>
      <w:r w:rsidRPr="00D95644">
        <w:rPr>
          <w:rFonts w:asciiTheme="majorHAnsi" w:hAnsiTheme="majorHAnsi" w:cstheme="majorBidi"/>
        </w:rPr>
        <w:t xml:space="preserve">, A. “Attributions and Interpersonal Conflict Resolution.” </w:t>
      </w:r>
      <w:proofErr w:type="gramStart"/>
      <w:r w:rsidRPr="00D95644">
        <w:rPr>
          <w:rFonts w:asciiTheme="majorHAnsi" w:hAnsiTheme="majorHAnsi" w:cstheme="majorBidi"/>
        </w:rPr>
        <w:t>In Harvey, J. Ickes, W and Kidd, R (eds.), (1981).</w:t>
      </w:r>
      <w:proofErr w:type="gramEnd"/>
      <w:r w:rsidRPr="00D95644">
        <w:rPr>
          <w:rFonts w:asciiTheme="majorHAnsi" w:hAnsiTheme="majorHAnsi" w:cstheme="majorBidi"/>
        </w:rPr>
        <w:t xml:space="preserve"> </w:t>
      </w:r>
      <w:proofErr w:type="gramStart"/>
      <w:r w:rsidRPr="00D95644">
        <w:rPr>
          <w:rFonts w:asciiTheme="majorHAnsi" w:hAnsiTheme="majorHAnsi" w:cstheme="majorBidi"/>
          <w:i/>
          <w:iCs/>
        </w:rPr>
        <w:t>New Directions in Attribution Research</w:t>
      </w:r>
      <w:r w:rsidRPr="00D95644">
        <w:rPr>
          <w:rFonts w:asciiTheme="majorHAnsi" w:hAnsiTheme="majorHAnsi" w:cstheme="majorBidi"/>
        </w:rPr>
        <w:t xml:space="preserve"> (</w:t>
      </w:r>
      <w:proofErr w:type="spellStart"/>
      <w:r w:rsidRPr="00D95644">
        <w:rPr>
          <w:rFonts w:asciiTheme="majorHAnsi" w:hAnsiTheme="majorHAnsi" w:cstheme="majorBidi"/>
        </w:rPr>
        <w:t>vol</w:t>
      </w:r>
      <w:proofErr w:type="spellEnd"/>
      <w:r w:rsidRPr="00D95644">
        <w:rPr>
          <w:rFonts w:asciiTheme="majorHAnsi" w:hAnsiTheme="majorHAnsi" w:cstheme="majorBidi"/>
        </w:rPr>
        <w:t xml:space="preserve"> 3).</w:t>
      </w:r>
      <w:proofErr w:type="gramEnd"/>
      <w:r w:rsidRPr="00D95644">
        <w:rPr>
          <w:rFonts w:asciiTheme="majorHAnsi" w:hAnsiTheme="majorHAnsi" w:cstheme="majorBidi"/>
        </w:rPr>
        <w:t xml:space="preserve"> Hillsdale, N.J.: Erlbaum.</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
    <w:p w:rsidR="003D1DE0" w:rsidRPr="00D95644" w:rsidRDefault="003D1DE0" w:rsidP="003D1DE0">
      <w:pPr>
        <w:widowControl w:val="0"/>
        <w:autoSpaceDE w:val="0"/>
        <w:autoSpaceDN w:val="0"/>
        <w:adjustRightInd w:val="0"/>
        <w:spacing w:after="120" w:line="264" w:lineRule="auto"/>
        <w:ind w:firstLine="720"/>
        <w:jc w:val="both"/>
        <w:rPr>
          <w:rFonts w:asciiTheme="majorHAnsi" w:hAnsiTheme="majorHAnsi" w:cstheme="majorBidi"/>
        </w:rPr>
      </w:pPr>
      <w:r w:rsidRPr="00D95644">
        <w:rPr>
          <w:rFonts w:asciiTheme="majorHAnsi" w:hAnsiTheme="majorHAnsi" w:cstheme="majorBidi"/>
          <w:b/>
          <w:bCs/>
        </w:rPr>
        <w:t xml:space="preserve">4. Defining and Pursuing Success in Identity-Based Cooperation. </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roofErr w:type="gramStart"/>
      <w:r w:rsidRPr="00D95644">
        <w:rPr>
          <w:rFonts w:asciiTheme="majorHAnsi" w:hAnsiTheme="majorHAnsi" w:cstheme="majorBidi"/>
        </w:rPr>
        <w:t>Reading – Text – Chapter Seven.</w:t>
      </w:r>
      <w:proofErr w:type="gramEnd"/>
      <w:r w:rsidRPr="00D95644">
        <w:rPr>
          <w:rFonts w:asciiTheme="majorHAnsi" w:hAnsiTheme="majorHAnsi" w:cstheme="majorBidi"/>
        </w:rPr>
        <w:t xml:space="preserve"> “Action Evaluation: Promoting Identity-Based Cooperation.”</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r w:rsidRPr="00D95644">
        <w:rPr>
          <w:rFonts w:asciiTheme="majorHAnsi" w:hAnsiTheme="majorHAnsi" w:cstheme="majorBidi"/>
          <w:b/>
          <w:bCs/>
        </w:rPr>
        <w:t>Optional readings:</w:t>
      </w:r>
      <w:r w:rsidRPr="00D95644">
        <w:rPr>
          <w:rFonts w:asciiTheme="majorHAnsi" w:hAnsiTheme="majorHAnsi" w:cstheme="majorBidi"/>
        </w:rPr>
        <w:t xml:space="preserve"> </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r w:rsidRPr="00D95644">
        <w:rPr>
          <w:rFonts w:asciiTheme="majorHAnsi" w:hAnsiTheme="majorHAnsi" w:cstheme="majorBidi"/>
        </w:rPr>
        <w:t xml:space="preserve">Ross, Marc Howard, “Action Evaluation in the Theory and Practice of Conflict Resolution.” George Mason University: Network of Peace and Conflict Studies. , 2001-05-01. Available at: </w:t>
      </w:r>
      <w:hyperlink r:id="rId9" w:history="1">
        <w:r w:rsidRPr="00D95644">
          <w:rPr>
            <w:rFonts w:asciiTheme="majorHAnsi" w:hAnsiTheme="majorHAnsi" w:cstheme="majorBidi"/>
          </w:rPr>
          <w:t>http://www.gmu.edu/academic/pcs/Ross81PCS.htm</w:t>
        </w:r>
      </w:hyperlink>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r w:rsidRPr="00D95644">
        <w:rPr>
          <w:rFonts w:asciiTheme="majorHAnsi" w:hAnsiTheme="majorHAnsi" w:cstheme="majorBidi"/>
        </w:rPr>
        <w:t xml:space="preserve">Darling, Ian, “Action Evaluation and Action Theory: An Assessment of the Process and Its Connection to Conflict Resolution,” Educating </w:t>
      </w:r>
      <w:proofErr w:type="gramStart"/>
      <w:r w:rsidRPr="00D95644">
        <w:rPr>
          <w:rFonts w:asciiTheme="majorHAnsi" w:hAnsiTheme="majorHAnsi" w:cstheme="majorBidi"/>
        </w:rPr>
        <w:t>As</w:t>
      </w:r>
      <w:proofErr w:type="gramEnd"/>
      <w:r w:rsidRPr="00D95644">
        <w:rPr>
          <w:rFonts w:asciiTheme="majorHAnsi" w:hAnsiTheme="majorHAnsi" w:cstheme="majorBidi"/>
        </w:rPr>
        <w:t xml:space="preserve"> Inquiry, a Teacher Action Research Site, 1998 Available at </w:t>
      </w:r>
      <w:hyperlink r:id="rId10" w:history="1">
        <w:r w:rsidRPr="00D95644">
          <w:rPr>
            <w:rFonts w:asciiTheme="majorHAnsi" w:hAnsiTheme="majorHAnsi" w:cstheme="majorBidi"/>
          </w:rPr>
          <w:t>http://www.lupinworks.com/ar/Schon/Paper6.html</w:t>
        </w:r>
      </w:hyperlink>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
    <w:p w:rsidR="003D1DE0" w:rsidRPr="00D95644" w:rsidRDefault="003D1DE0" w:rsidP="003D1DE0">
      <w:pPr>
        <w:widowControl w:val="0"/>
        <w:autoSpaceDE w:val="0"/>
        <w:autoSpaceDN w:val="0"/>
        <w:adjustRightInd w:val="0"/>
        <w:spacing w:after="120" w:line="264" w:lineRule="auto"/>
        <w:ind w:firstLine="720"/>
        <w:jc w:val="both"/>
        <w:rPr>
          <w:rFonts w:asciiTheme="majorHAnsi" w:hAnsiTheme="majorHAnsi" w:cstheme="majorBidi"/>
        </w:rPr>
      </w:pPr>
      <w:r w:rsidRPr="00D95644">
        <w:rPr>
          <w:rFonts w:asciiTheme="majorHAnsi" w:hAnsiTheme="majorHAnsi" w:cstheme="majorBidi"/>
          <w:b/>
          <w:bCs/>
        </w:rPr>
        <w:t>5. Identity-Based Conflict and Cooperation in Intergroup and Organizational life.</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r w:rsidRPr="00D95644">
        <w:rPr>
          <w:rFonts w:asciiTheme="majorHAnsi" w:hAnsiTheme="majorHAnsi" w:cstheme="majorBidi"/>
        </w:rPr>
        <w:t xml:space="preserve">Readings: </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r w:rsidRPr="00D95644">
        <w:rPr>
          <w:rFonts w:asciiTheme="majorHAnsi" w:hAnsiTheme="majorHAnsi" w:cstheme="majorBidi"/>
        </w:rPr>
        <w:t>Students divide themselves up to (re)read and cooperatively present core points of one of the following chapters in class.</w:t>
      </w:r>
    </w:p>
    <w:p w:rsidR="003D1DE0" w:rsidRPr="00D95644" w:rsidRDefault="003D1DE0" w:rsidP="003D1DE0">
      <w:pPr>
        <w:widowControl w:val="0"/>
        <w:tabs>
          <w:tab w:val="left" w:pos="567"/>
        </w:tabs>
        <w:autoSpaceDE w:val="0"/>
        <w:autoSpaceDN w:val="0"/>
        <w:adjustRightInd w:val="0"/>
        <w:spacing w:line="264" w:lineRule="auto"/>
        <w:jc w:val="both"/>
        <w:rPr>
          <w:rFonts w:asciiTheme="majorHAnsi" w:hAnsiTheme="majorHAnsi" w:cstheme="majorBidi"/>
        </w:rPr>
      </w:pPr>
      <w:r w:rsidRPr="00D95644">
        <w:rPr>
          <w:rFonts w:asciiTheme="majorHAnsi" w:hAnsiTheme="majorHAnsi" w:cstheme="majorBidi"/>
        </w:rPr>
        <w:t>1. Text - Chapter Eight:  “Fostering Cooperation While Engaging Conflict - Arabs and Jews in Israel”</w:t>
      </w:r>
    </w:p>
    <w:p w:rsidR="003D1DE0" w:rsidRPr="00D95644" w:rsidRDefault="003D1DE0" w:rsidP="003D1DE0">
      <w:pPr>
        <w:widowControl w:val="0"/>
        <w:tabs>
          <w:tab w:val="left" w:pos="567"/>
        </w:tabs>
        <w:autoSpaceDE w:val="0"/>
        <w:autoSpaceDN w:val="0"/>
        <w:adjustRightInd w:val="0"/>
        <w:spacing w:line="264" w:lineRule="auto"/>
        <w:jc w:val="both"/>
        <w:rPr>
          <w:rFonts w:asciiTheme="majorHAnsi" w:hAnsiTheme="majorHAnsi" w:cstheme="majorBidi"/>
        </w:rPr>
      </w:pPr>
      <w:r w:rsidRPr="00D95644">
        <w:rPr>
          <w:rFonts w:asciiTheme="majorHAnsi" w:hAnsiTheme="majorHAnsi" w:cstheme="majorBidi"/>
        </w:rPr>
        <w:t>2. Text - Chapter Nine:   “Engaging Conflict while Fostering Cooperation - An Organizational Case Study”</w:t>
      </w:r>
    </w:p>
    <w:p w:rsidR="003D1DE0" w:rsidRPr="00D95644" w:rsidRDefault="003D1DE0" w:rsidP="003D1DE0">
      <w:pPr>
        <w:widowControl w:val="0"/>
        <w:autoSpaceDE w:val="0"/>
        <w:autoSpaceDN w:val="0"/>
        <w:adjustRightInd w:val="0"/>
        <w:spacing w:line="264" w:lineRule="auto"/>
        <w:ind w:left="360" w:hanging="360"/>
        <w:jc w:val="both"/>
        <w:rPr>
          <w:rFonts w:asciiTheme="majorHAnsi" w:hAnsiTheme="majorHAnsi" w:cstheme="majorBidi"/>
        </w:rPr>
      </w:pPr>
      <w:r w:rsidRPr="00D95644">
        <w:rPr>
          <w:rFonts w:asciiTheme="majorHAnsi" w:hAnsiTheme="majorHAnsi" w:cstheme="majorBidi"/>
        </w:rPr>
        <w:t xml:space="preserve">3. Text - Chapter Ten:  Embedding Action Evaluation </w:t>
      </w:r>
      <w:proofErr w:type="gramStart"/>
      <w:r w:rsidRPr="00D95644">
        <w:rPr>
          <w:rFonts w:asciiTheme="majorHAnsi" w:hAnsiTheme="majorHAnsi" w:cstheme="majorBidi"/>
        </w:rPr>
        <w:t>In</w:t>
      </w:r>
      <w:proofErr w:type="gramEnd"/>
      <w:r w:rsidRPr="00D95644">
        <w:rPr>
          <w:rFonts w:asciiTheme="majorHAnsi" w:hAnsiTheme="majorHAnsi" w:cstheme="majorBidi"/>
        </w:rPr>
        <w:t xml:space="preserve"> An Interfaith Program For Youth”</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r w:rsidRPr="00D95644">
        <w:rPr>
          <w:rFonts w:asciiTheme="majorHAnsi" w:hAnsiTheme="majorHAnsi" w:cstheme="majorBidi"/>
        </w:rPr>
        <w:t>4. Text - Chapter Eleven: “Applying Action Evaluation on a Large Scale - Cincinnati Police-Community Relations Collaborative: Successes, Failures and Lessons Learned.”</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
    <w:p w:rsidR="003D1DE0" w:rsidRPr="00D95644" w:rsidRDefault="003D1DE0" w:rsidP="003D1DE0">
      <w:pPr>
        <w:widowControl w:val="0"/>
        <w:tabs>
          <w:tab w:val="left" w:pos="567"/>
        </w:tabs>
        <w:autoSpaceDE w:val="0"/>
        <w:autoSpaceDN w:val="0"/>
        <w:adjustRightInd w:val="0"/>
        <w:spacing w:line="264" w:lineRule="auto"/>
        <w:jc w:val="both"/>
        <w:rPr>
          <w:rFonts w:asciiTheme="majorHAnsi" w:hAnsiTheme="majorHAnsi" w:cstheme="majorBidi"/>
        </w:rPr>
      </w:pPr>
      <w:r w:rsidRPr="00D95644">
        <w:rPr>
          <w:rFonts w:asciiTheme="majorHAnsi" w:hAnsiTheme="majorHAnsi" w:cstheme="majorBidi"/>
          <w:b/>
          <w:bCs/>
        </w:rPr>
        <w:t xml:space="preserve">Optional reading:  </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roofErr w:type="spellStart"/>
      <w:r w:rsidRPr="00D95644">
        <w:rPr>
          <w:rFonts w:asciiTheme="majorHAnsi" w:hAnsiTheme="majorHAnsi" w:cstheme="majorBidi"/>
        </w:rPr>
        <w:t>Tjosvold</w:t>
      </w:r>
      <w:proofErr w:type="spellEnd"/>
      <w:r w:rsidRPr="00D95644">
        <w:rPr>
          <w:rFonts w:asciiTheme="majorHAnsi" w:hAnsiTheme="majorHAnsi" w:cstheme="majorBidi"/>
        </w:rPr>
        <w:t>, D. (2006).</w:t>
      </w:r>
      <w:r w:rsidRPr="00D95644">
        <w:rPr>
          <w:rFonts w:asciiTheme="majorHAnsi" w:hAnsiTheme="majorHAnsi" w:cstheme="majorBidi"/>
          <w:i/>
          <w:iCs/>
        </w:rPr>
        <w:t xml:space="preserve"> </w:t>
      </w:r>
      <w:r w:rsidRPr="00D95644">
        <w:rPr>
          <w:rFonts w:asciiTheme="majorHAnsi" w:hAnsiTheme="majorHAnsi" w:cstheme="majorBidi"/>
        </w:rPr>
        <w:t xml:space="preserve"> “</w:t>
      </w:r>
      <w:proofErr w:type="spellStart"/>
      <w:r w:rsidRPr="00D95644">
        <w:rPr>
          <w:rFonts w:asciiTheme="majorHAnsi" w:hAnsiTheme="majorHAnsi" w:cstheme="majorBidi"/>
        </w:rPr>
        <w:t>Definining</w:t>
      </w:r>
      <w:proofErr w:type="spellEnd"/>
      <w:r w:rsidRPr="00D95644">
        <w:rPr>
          <w:rFonts w:asciiTheme="majorHAnsi" w:hAnsiTheme="majorHAnsi" w:cstheme="majorBidi"/>
        </w:rPr>
        <w:t xml:space="preserve"> conflict and making choices about its management: Lighting the dark side of organizational life.”  International Journal of Conflict Management, 17</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b/>
          <w:bCs/>
        </w:rPr>
      </w:pPr>
    </w:p>
    <w:p w:rsidR="003D1DE0" w:rsidRPr="00D95644" w:rsidRDefault="003D1DE0" w:rsidP="003D1DE0">
      <w:pPr>
        <w:widowControl w:val="0"/>
        <w:autoSpaceDE w:val="0"/>
        <w:autoSpaceDN w:val="0"/>
        <w:adjustRightInd w:val="0"/>
        <w:spacing w:after="120" w:line="264" w:lineRule="auto"/>
        <w:ind w:firstLine="720"/>
        <w:jc w:val="both"/>
        <w:rPr>
          <w:rFonts w:asciiTheme="majorHAnsi" w:hAnsiTheme="majorHAnsi" w:cstheme="majorBidi"/>
          <w:b/>
          <w:bCs/>
        </w:rPr>
      </w:pPr>
      <w:r w:rsidRPr="00D95644">
        <w:rPr>
          <w:rFonts w:asciiTheme="majorHAnsi" w:hAnsiTheme="majorHAnsi" w:cstheme="majorBidi"/>
          <w:b/>
          <w:bCs/>
        </w:rPr>
        <w:t>6. Enrolling in Simulation over Jerusalem (</w:t>
      </w:r>
      <w:proofErr w:type="gramStart"/>
      <w:r w:rsidRPr="00D95644">
        <w:rPr>
          <w:rFonts w:asciiTheme="majorHAnsi" w:hAnsiTheme="majorHAnsi" w:cstheme="majorBidi"/>
          <w:b/>
          <w:bCs/>
        </w:rPr>
        <w:t>The What</w:t>
      </w:r>
      <w:proofErr w:type="gramEnd"/>
      <w:r w:rsidRPr="00D95644">
        <w:rPr>
          <w:rFonts w:asciiTheme="majorHAnsi" w:hAnsiTheme="majorHAnsi" w:cstheme="majorBidi"/>
          <w:b/>
          <w:bCs/>
        </w:rPr>
        <w:t xml:space="preserve"> and Why stages).</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b/>
          <w:bCs/>
        </w:rPr>
      </w:pP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r w:rsidRPr="00D95644">
        <w:rPr>
          <w:rFonts w:asciiTheme="majorHAnsi" w:hAnsiTheme="majorHAnsi" w:cstheme="majorBidi"/>
          <w:b/>
          <w:bCs/>
        </w:rPr>
        <w:t>About Jerusalem a collection of essays and articles</w:t>
      </w:r>
      <w:r w:rsidRPr="00D95644">
        <w:rPr>
          <w:rFonts w:asciiTheme="majorHAnsi" w:hAnsiTheme="majorHAnsi" w:cstheme="majorBidi"/>
        </w:rPr>
        <w:t xml:space="preserve"> (Reading can be accessed through </w:t>
      </w:r>
      <w:proofErr w:type="spellStart"/>
      <w:r w:rsidRPr="00D95644">
        <w:rPr>
          <w:rFonts w:asciiTheme="majorHAnsi" w:hAnsiTheme="majorHAnsi" w:cstheme="majorBidi"/>
        </w:rPr>
        <w:t>Moodle</w:t>
      </w:r>
      <w:proofErr w:type="spellEnd"/>
      <w:r w:rsidRPr="00D95644">
        <w:rPr>
          <w:rFonts w:asciiTheme="majorHAnsi" w:hAnsiTheme="majorHAnsi" w:cstheme="majorBidi"/>
        </w:rPr>
        <w:t>).</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b/>
          <w:bCs/>
        </w:rPr>
      </w:pPr>
      <w:r w:rsidRPr="00D95644">
        <w:rPr>
          <w:rFonts w:asciiTheme="majorHAnsi" w:hAnsiTheme="majorHAnsi" w:cstheme="majorBidi"/>
        </w:rPr>
        <w:lastRenderedPageBreak/>
        <w:t xml:space="preserve">Simulation Materials drawn from Rothman (1992/2012), </w:t>
      </w:r>
      <w:r w:rsidRPr="00D95644">
        <w:rPr>
          <w:rFonts w:asciiTheme="majorHAnsi" w:hAnsiTheme="majorHAnsi" w:cstheme="majorBidi"/>
          <w:u w:val="single"/>
        </w:rPr>
        <w:t xml:space="preserve">From Confrontation to Cooperation: Resolving Ethnic and Regional Conflict. </w:t>
      </w:r>
      <w:proofErr w:type="spellStart"/>
      <w:r w:rsidRPr="00D95644">
        <w:rPr>
          <w:rFonts w:asciiTheme="majorHAnsi" w:hAnsiTheme="majorHAnsi" w:cstheme="majorBidi"/>
        </w:rPr>
        <w:t>Newburry</w:t>
      </w:r>
      <w:proofErr w:type="spellEnd"/>
      <w:r w:rsidRPr="00D95644">
        <w:rPr>
          <w:rFonts w:asciiTheme="majorHAnsi" w:hAnsiTheme="majorHAnsi" w:cstheme="majorBidi"/>
        </w:rPr>
        <w:t xml:space="preserve"> Park, </w:t>
      </w:r>
      <w:proofErr w:type="gramStart"/>
      <w:r w:rsidRPr="00D95644">
        <w:rPr>
          <w:rFonts w:asciiTheme="majorHAnsi" w:hAnsiTheme="majorHAnsi" w:cstheme="majorBidi"/>
        </w:rPr>
        <w:t>Ca.:</w:t>
      </w:r>
      <w:proofErr w:type="gramEnd"/>
      <w:r w:rsidRPr="00D95644">
        <w:rPr>
          <w:rFonts w:asciiTheme="majorHAnsi" w:hAnsiTheme="majorHAnsi" w:cstheme="majorBidi"/>
        </w:rPr>
        <w:t xml:space="preserve"> Sage Publications.</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b/>
          <w:bCs/>
        </w:rPr>
      </w:pPr>
    </w:p>
    <w:p w:rsidR="003D1DE0" w:rsidRPr="00D95644" w:rsidRDefault="003D1DE0" w:rsidP="003D1DE0">
      <w:pPr>
        <w:widowControl w:val="0"/>
        <w:autoSpaceDE w:val="0"/>
        <w:autoSpaceDN w:val="0"/>
        <w:adjustRightInd w:val="0"/>
        <w:spacing w:after="120" w:line="264" w:lineRule="auto"/>
        <w:ind w:firstLine="720"/>
        <w:jc w:val="both"/>
        <w:rPr>
          <w:rFonts w:asciiTheme="majorHAnsi" w:hAnsiTheme="majorHAnsi" w:cstheme="majorBidi"/>
          <w:b/>
          <w:bCs/>
        </w:rPr>
      </w:pPr>
      <w:r w:rsidRPr="00D95644">
        <w:rPr>
          <w:rFonts w:asciiTheme="majorHAnsi" w:hAnsiTheme="majorHAnsi" w:cstheme="majorBidi"/>
          <w:b/>
          <w:bCs/>
        </w:rPr>
        <w:t>7. Simulation Continued - Moving in to Practice (The Invention and Action Planning Stages).</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b/>
          <w:bCs/>
        </w:rPr>
      </w:pPr>
    </w:p>
    <w:p w:rsidR="003D1DE0" w:rsidRPr="00D95644" w:rsidRDefault="003D1DE0" w:rsidP="003D1DE0">
      <w:pPr>
        <w:widowControl w:val="0"/>
        <w:autoSpaceDE w:val="0"/>
        <w:autoSpaceDN w:val="0"/>
        <w:adjustRightInd w:val="0"/>
        <w:spacing w:after="120" w:line="264" w:lineRule="auto"/>
        <w:ind w:firstLine="720"/>
        <w:jc w:val="both"/>
        <w:rPr>
          <w:rFonts w:asciiTheme="majorHAnsi" w:hAnsiTheme="majorHAnsi" w:cstheme="majorBidi"/>
        </w:rPr>
      </w:pPr>
      <w:r w:rsidRPr="00D95644">
        <w:rPr>
          <w:rFonts w:asciiTheme="majorHAnsi" w:hAnsiTheme="majorHAnsi" w:cstheme="majorBidi"/>
          <w:b/>
          <w:bCs/>
        </w:rPr>
        <w:t xml:space="preserve">8. You can take it with you: </w:t>
      </w:r>
      <w:r w:rsidRPr="00D95644">
        <w:rPr>
          <w:rFonts w:asciiTheme="majorHAnsi" w:hAnsiTheme="majorHAnsi" w:cstheme="majorBidi"/>
        </w:rPr>
        <w:t>Taking Stock and Engaging Identity-Based Conflict and Cooperation in Theory and Practice in your studies, work and personal lives.</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bCs/>
        </w:rPr>
      </w:pPr>
      <w:r w:rsidRPr="00D95644">
        <w:rPr>
          <w:rFonts w:asciiTheme="majorHAnsi" w:hAnsiTheme="majorHAnsi" w:cstheme="majorBidi"/>
          <w:bCs/>
        </w:rPr>
        <w:t xml:space="preserve"> </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rPr>
      </w:pPr>
      <w:r w:rsidRPr="00D95644">
        <w:rPr>
          <w:rFonts w:asciiTheme="majorHAnsi" w:hAnsiTheme="majorHAnsi" w:cstheme="majorBidi"/>
          <w:b/>
          <w:bCs/>
        </w:rPr>
        <w:t>Additional publications</w:t>
      </w:r>
    </w:p>
    <w:p w:rsidR="003D1DE0" w:rsidRPr="00D95644" w:rsidRDefault="003D1DE0" w:rsidP="003D1DE0">
      <w:pPr>
        <w:widowControl w:val="0"/>
        <w:autoSpaceDE w:val="0"/>
        <w:autoSpaceDN w:val="0"/>
        <w:adjustRightInd w:val="0"/>
        <w:spacing w:after="120" w:line="264" w:lineRule="auto"/>
        <w:jc w:val="both"/>
        <w:rPr>
          <w:rFonts w:asciiTheme="majorHAnsi" w:hAnsiTheme="majorHAnsi" w:cstheme="majorBidi"/>
          <w:kern w:val="1"/>
        </w:rPr>
      </w:pPr>
      <w:r w:rsidRPr="00D95644">
        <w:rPr>
          <w:rFonts w:asciiTheme="majorHAnsi" w:hAnsiTheme="majorHAnsi" w:cstheme="majorBidi"/>
        </w:rPr>
        <w:t xml:space="preserve">Rothman, J. (2014). </w:t>
      </w:r>
      <w:r w:rsidRPr="00D95644">
        <w:rPr>
          <w:rFonts w:asciiTheme="majorHAnsi" w:hAnsiTheme="majorHAnsi" w:cstheme="majorBidi"/>
          <w:spacing w:val="-2"/>
          <w:kern w:val="1"/>
        </w:rPr>
        <w:t xml:space="preserve"> </w:t>
      </w:r>
      <w:r w:rsidRPr="00D95644">
        <w:rPr>
          <w:rFonts w:asciiTheme="majorHAnsi" w:hAnsiTheme="majorHAnsi" w:cstheme="majorBidi"/>
          <w:bCs/>
          <w:spacing w:val="-2"/>
          <w:kern w:val="1"/>
        </w:rPr>
        <w:t xml:space="preserve">“Contingency Approach to Creative Conflict </w:t>
      </w:r>
      <w:proofErr w:type="gramStart"/>
      <w:r w:rsidRPr="00D95644">
        <w:rPr>
          <w:rFonts w:asciiTheme="majorHAnsi" w:hAnsiTheme="majorHAnsi" w:cstheme="majorBidi"/>
          <w:bCs/>
          <w:spacing w:val="-2"/>
          <w:kern w:val="1"/>
        </w:rPr>
        <w:t>Engagement ”</w:t>
      </w:r>
      <w:proofErr w:type="gramEnd"/>
      <w:r w:rsidRPr="00D95644">
        <w:rPr>
          <w:rFonts w:asciiTheme="majorHAnsi" w:hAnsiTheme="majorHAnsi" w:cstheme="majorBidi"/>
          <w:bCs/>
          <w:spacing w:val="-2"/>
          <w:kern w:val="1"/>
        </w:rPr>
        <w:t xml:space="preserve"> </w:t>
      </w:r>
      <w:r w:rsidRPr="00D95644">
        <w:rPr>
          <w:rFonts w:asciiTheme="majorHAnsi" w:hAnsiTheme="majorHAnsi" w:cstheme="majorBidi"/>
          <w:bCs/>
          <w:i/>
          <w:iCs/>
          <w:spacing w:val="-2"/>
          <w:kern w:val="1"/>
        </w:rPr>
        <w:t>Peace and Conflict Studies Journal</w:t>
      </w:r>
      <w:r w:rsidRPr="00D95644">
        <w:rPr>
          <w:rFonts w:asciiTheme="majorHAnsi" w:hAnsiTheme="majorHAnsi" w:cstheme="majorBidi"/>
          <w:bCs/>
          <w:spacing w:val="-2"/>
          <w:kern w:val="1"/>
        </w:rPr>
        <w:t>, Vol. 21, No. 2, Fall, 2014.</w:t>
      </w:r>
    </w:p>
    <w:p w:rsidR="003D1DE0" w:rsidRPr="00D95644" w:rsidRDefault="003D1DE0" w:rsidP="003D1DE0">
      <w:pPr>
        <w:widowControl w:val="0"/>
        <w:autoSpaceDE w:val="0"/>
        <w:autoSpaceDN w:val="0"/>
        <w:adjustRightInd w:val="0"/>
        <w:spacing w:before="100" w:after="100"/>
        <w:jc w:val="both"/>
        <w:rPr>
          <w:rFonts w:asciiTheme="majorHAnsi" w:hAnsiTheme="majorHAnsi" w:cstheme="majorBidi"/>
          <w:kern w:val="1"/>
        </w:rPr>
      </w:pPr>
      <w:r w:rsidRPr="00D95644">
        <w:rPr>
          <w:rFonts w:asciiTheme="majorHAnsi" w:hAnsiTheme="majorHAnsi" w:cstheme="majorBidi"/>
          <w:i/>
          <w:iCs/>
          <w:kern w:val="1"/>
        </w:rPr>
        <w:t>Rothman, J., (1997).</w:t>
      </w:r>
      <w:r w:rsidRPr="00D95644">
        <w:rPr>
          <w:rFonts w:asciiTheme="majorHAnsi" w:hAnsiTheme="majorHAnsi" w:cstheme="majorBidi"/>
          <w:bCs/>
          <w:i/>
          <w:iCs/>
          <w:kern w:val="1"/>
        </w:rPr>
        <w:t xml:space="preserve"> </w:t>
      </w:r>
      <w:proofErr w:type="gramStart"/>
      <w:r w:rsidRPr="00D95644">
        <w:rPr>
          <w:rFonts w:asciiTheme="majorHAnsi" w:hAnsiTheme="majorHAnsi" w:cstheme="majorBidi"/>
          <w:bCs/>
          <w:i/>
          <w:iCs/>
          <w:kern w:val="1"/>
        </w:rPr>
        <w:t>Resolving Identity-Based Conflicts in Nations, Organizations and Communities,</w:t>
      </w:r>
      <w:r w:rsidRPr="00D95644">
        <w:rPr>
          <w:rFonts w:asciiTheme="majorHAnsi" w:hAnsiTheme="majorHAnsi" w:cstheme="majorBidi"/>
          <w:kern w:val="1"/>
        </w:rPr>
        <w:t xml:space="preserve"> San Francisco: </w:t>
      </w:r>
      <w:proofErr w:type="spellStart"/>
      <w:r w:rsidRPr="00D95644">
        <w:rPr>
          <w:rFonts w:asciiTheme="majorHAnsi" w:hAnsiTheme="majorHAnsi" w:cstheme="majorBidi"/>
          <w:kern w:val="1"/>
        </w:rPr>
        <w:t>Jossey</w:t>
      </w:r>
      <w:proofErr w:type="spellEnd"/>
      <w:r w:rsidRPr="00D95644">
        <w:rPr>
          <w:rFonts w:asciiTheme="majorHAnsi" w:hAnsiTheme="majorHAnsi" w:cstheme="majorBidi"/>
          <w:kern w:val="1"/>
        </w:rPr>
        <w:t>-Bass, 1997.</w:t>
      </w:r>
      <w:proofErr w:type="gramEnd"/>
    </w:p>
    <w:p w:rsidR="003D1DE0" w:rsidRPr="00D95644" w:rsidRDefault="003D1DE0" w:rsidP="003D1DE0">
      <w:pPr>
        <w:jc w:val="both"/>
        <w:rPr>
          <w:rFonts w:asciiTheme="majorHAnsi" w:hAnsiTheme="majorHAnsi" w:cstheme="majorBidi"/>
          <w:b/>
          <w:bCs/>
          <w:rtl/>
        </w:rPr>
      </w:pPr>
    </w:p>
    <w:p w:rsidR="003D1DE0" w:rsidRPr="00D95644" w:rsidRDefault="003D1DE0" w:rsidP="003D1DE0">
      <w:pPr>
        <w:jc w:val="both"/>
        <w:rPr>
          <w:rFonts w:asciiTheme="majorHAnsi" w:hAnsiTheme="majorHAnsi" w:cstheme="majorBidi"/>
        </w:rPr>
      </w:pPr>
    </w:p>
    <w:p w:rsidR="00172BEB" w:rsidRPr="00D95644" w:rsidRDefault="00172BEB" w:rsidP="003D1DE0">
      <w:pPr>
        <w:jc w:val="both"/>
        <w:rPr>
          <w:rFonts w:asciiTheme="majorHAnsi" w:hAnsiTheme="majorHAnsi" w:cstheme="majorBidi"/>
          <w:szCs w:val="22"/>
          <w:rtl/>
        </w:rPr>
      </w:pPr>
    </w:p>
    <w:sectPr w:rsidR="00172BEB" w:rsidRPr="00D95644" w:rsidSect="00B74791">
      <w:headerReference w:type="default" r:id="rId11"/>
      <w:footerReference w:type="default" r:id="rId12"/>
      <w:pgSz w:w="11906" w:h="16838"/>
      <w:pgMar w:top="1440" w:right="1797" w:bottom="1440" w:left="1797" w:header="851" w:footer="7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67" w:rsidRDefault="00B14067">
      <w:r>
        <w:separator/>
      </w:r>
    </w:p>
  </w:endnote>
  <w:endnote w:type="continuationSeparator" w:id="0">
    <w:p w:rsidR="00B14067" w:rsidRDefault="00B1406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EB" w:rsidRPr="00AD6F7C" w:rsidRDefault="003D1DE0" w:rsidP="00C705E6">
    <w:pPr>
      <w:pStyle w:val="Footer"/>
      <w:ind w:left="-720"/>
      <w:rPr>
        <w:rFonts w:ascii="Arial" w:hAnsi="Arial"/>
        <w:rtl/>
      </w:rPr>
    </w:pPr>
    <w:r>
      <w:rPr>
        <w:rFonts w:ascii="Arial" w:hAnsi="Arial"/>
        <w:color w:val="4D555B"/>
        <w:spacing w:val="14"/>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67" w:rsidRDefault="00B14067">
      <w:r>
        <w:separator/>
      </w:r>
    </w:p>
  </w:footnote>
  <w:footnote w:type="continuationSeparator" w:id="0">
    <w:p w:rsidR="00B14067" w:rsidRDefault="00B14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810" w:type="dxa"/>
      <w:tblInd w:w="-1076" w:type="dxa"/>
      <w:tblBorders>
        <w:right w:val="single" w:sz="4" w:space="0" w:color="4D555B"/>
        <w:insideH w:val="single" w:sz="4" w:space="0" w:color="4D555B"/>
        <w:insideV w:val="single" w:sz="4" w:space="0" w:color="4D555B"/>
      </w:tblBorders>
      <w:tblLook w:val="01E0"/>
    </w:tblPr>
    <w:tblGrid>
      <w:gridCol w:w="2692"/>
      <w:gridCol w:w="3118"/>
    </w:tblGrid>
    <w:tr w:rsidR="00172BEB" w:rsidRPr="00EE10CF">
      <w:trPr>
        <w:trHeight w:val="707"/>
      </w:trPr>
      <w:tc>
        <w:tcPr>
          <w:tcW w:w="2692" w:type="dxa"/>
          <w:tcBorders>
            <w:top w:val="nil"/>
            <w:bottom w:val="nil"/>
          </w:tcBorders>
        </w:tcPr>
        <w:p w:rsidR="00172BEB" w:rsidRPr="00395347" w:rsidRDefault="00172BEB" w:rsidP="006D4C61">
          <w:pPr>
            <w:pStyle w:val="Header"/>
            <w:ind w:right="57"/>
            <w:rPr>
              <w:rFonts w:ascii="Arial" w:hAnsi="Arial"/>
              <w:color w:val="CB7322"/>
              <w:sz w:val="21"/>
              <w:szCs w:val="21"/>
              <w:rtl/>
            </w:rPr>
          </w:pPr>
          <w:r>
            <w:rPr>
              <w:rFonts w:ascii="Arial" w:hAnsi="Arial"/>
              <w:i/>
              <w:iCs/>
              <w:color w:val="CB7322"/>
              <w:sz w:val="21"/>
              <w:szCs w:val="21"/>
              <w:rtl/>
              <w:lang w:bidi="he-IL"/>
            </w:rPr>
            <w:t>לימודים בינתחומיים</w:t>
          </w:r>
        </w:p>
        <w:p w:rsidR="00172BEB" w:rsidRDefault="00172BEB" w:rsidP="006D4C61">
          <w:pPr>
            <w:pStyle w:val="Header"/>
            <w:ind w:right="57"/>
            <w:rPr>
              <w:rFonts w:ascii="Arial" w:hAnsi="Arial"/>
              <w:color w:val="4D555B"/>
              <w:sz w:val="21"/>
              <w:szCs w:val="21"/>
              <w:rtl/>
            </w:rPr>
          </w:pPr>
          <w:r>
            <w:rPr>
              <w:rFonts w:ascii="Arial" w:hAnsi="Arial"/>
              <w:color w:val="4D555B"/>
              <w:sz w:val="21"/>
              <w:szCs w:val="21"/>
              <w:rtl/>
              <w:lang w:bidi="he-IL"/>
            </w:rPr>
            <w:t>התכנית ללימודי ניהול</w:t>
          </w:r>
        </w:p>
        <w:p w:rsidR="00172BEB" w:rsidRPr="0057227D" w:rsidRDefault="00172BEB" w:rsidP="006D4C61">
          <w:pPr>
            <w:pStyle w:val="Header"/>
            <w:ind w:right="57"/>
            <w:rPr>
              <w:rFonts w:ascii="Arial" w:hAnsi="Arial"/>
              <w:color w:val="4D555B"/>
              <w:sz w:val="21"/>
              <w:szCs w:val="21"/>
            </w:rPr>
          </w:pPr>
          <w:r>
            <w:rPr>
              <w:rFonts w:ascii="Arial" w:hAnsi="Arial"/>
              <w:color w:val="4D555B"/>
              <w:sz w:val="21"/>
              <w:szCs w:val="21"/>
              <w:rtl/>
              <w:lang w:bidi="he-IL"/>
            </w:rPr>
            <w:t>ויישוב</w:t>
          </w:r>
          <w:r w:rsidRPr="0057227D">
            <w:rPr>
              <w:rFonts w:ascii="Arial" w:hAnsi="Arial"/>
              <w:color w:val="4D555B"/>
              <w:sz w:val="21"/>
              <w:szCs w:val="21"/>
              <w:rtl/>
              <w:lang w:bidi="he-IL"/>
            </w:rPr>
            <w:t xml:space="preserve"> סכסוכים ומשא ומתן</w:t>
          </w:r>
        </w:p>
      </w:tc>
      <w:tc>
        <w:tcPr>
          <w:tcW w:w="3118" w:type="dxa"/>
          <w:tcBorders>
            <w:top w:val="nil"/>
            <w:bottom w:val="nil"/>
          </w:tcBorders>
        </w:tcPr>
        <w:p w:rsidR="00172BEB" w:rsidRPr="00395347" w:rsidRDefault="00B75E60" w:rsidP="0057227D">
          <w:pPr>
            <w:pStyle w:val="Header"/>
            <w:ind w:left="57"/>
            <w:rPr>
              <w:rFonts w:ascii="Arial" w:hAnsi="Arial"/>
              <w:i/>
              <w:iCs/>
              <w:color w:val="CB7322"/>
              <w:sz w:val="21"/>
              <w:szCs w:val="21"/>
            </w:rPr>
          </w:pPr>
          <w:r>
            <w:rPr>
              <w:noProof/>
              <w:lang w:bidi="he-IL"/>
            </w:rPr>
            <w:drawing>
              <wp:anchor distT="0" distB="0" distL="114300" distR="114300" simplePos="0" relativeHeight="251657728" behindDoc="1" locked="0" layoutInCell="1" allowOverlap="1">
                <wp:simplePos x="0" y="0"/>
                <wp:positionH relativeFrom="column">
                  <wp:posOffset>-3048635</wp:posOffset>
                </wp:positionH>
                <wp:positionV relativeFrom="paragraph">
                  <wp:posOffset>-255270</wp:posOffset>
                </wp:positionV>
                <wp:extent cx="2624455" cy="857885"/>
                <wp:effectExtent l="1905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24455" cy="857885"/>
                        </a:xfrm>
                        <a:prstGeom prst="rect">
                          <a:avLst/>
                        </a:prstGeom>
                        <a:noFill/>
                      </pic:spPr>
                    </pic:pic>
                  </a:graphicData>
                </a:graphic>
              </wp:anchor>
            </w:drawing>
          </w:r>
          <w:r w:rsidR="00172BEB" w:rsidRPr="0057227D">
            <w:rPr>
              <w:rFonts w:ascii="Arial" w:hAnsi="Arial"/>
              <w:i/>
              <w:iCs/>
              <w:color w:val="CB7322"/>
              <w:sz w:val="21"/>
              <w:szCs w:val="21"/>
            </w:rPr>
            <w:t>Interdisciplinary Studies</w:t>
          </w:r>
        </w:p>
        <w:p w:rsidR="00172BEB" w:rsidRDefault="00172BEB" w:rsidP="0057227D">
          <w:pPr>
            <w:pStyle w:val="Header"/>
            <w:spacing w:before="10"/>
            <w:ind w:left="57"/>
            <w:rPr>
              <w:rFonts w:ascii="Arial" w:hAnsi="Arial"/>
              <w:color w:val="4D555B"/>
              <w:sz w:val="21"/>
              <w:szCs w:val="21"/>
            </w:rPr>
          </w:pPr>
          <w:r w:rsidRPr="0057227D">
            <w:rPr>
              <w:rFonts w:ascii="Arial" w:hAnsi="Arial"/>
              <w:color w:val="4D555B"/>
              <w:sz w:val="21"/>
              <w:szCs w:val="21"/>
            </w:rPr>
            <w:t>Program on Conflict</w:t>
          </w:r>
        </w:p>
        <w:p w:rsidR="00172BEB" w:rsidRPr="0057227D" w:rsidRDefault="00172BEB" w:rsidP="0057227D">
          <w:pPr>
            <w:pStyle w:val="Header"/>
            <w:spacing w:before="10"/>
            <w:ind w:left="57"/>
            <w:rPr>
              <w:rFonts w:ascii="Arial" w:hAnsi="Arial"/>
              <w:color w:val="4D555B"/>
              <w:sz w:val="21"/>
              <w:szCs w:val="21"/>
            </w:rPr>
          </w:pPr>
          <w:r w:rsidRPr="0057227D">
            <w:rPr>
              <w:rFonts w:ascii="Arial" w:hAnsi="Arial"/>
              <w:color w:val="4D555B"/>
              <w:sz w:val="21"/>
              <w:szCs w:val="21"/>
            </w:rPr>
            <w:t>Management and Negotiation</w:t>
          </w:r>
        </w:p>
      </w:tc>
    </w:tr>
  </w:tbl>
  <w:p w:rsidR="00172BEB" w:rsidRPr="003532DF" w:rsidRDefault="00172BEB" w:rsidP="00356B46">
    <w:pPr>
      <w:pStyle w:val="Header"/>
      <w:tabs>
        <w:tab w:val="clear" w:pos="8306"/>
        <w:tab w:val="right" w:pos="9026"/>
      </w:tabs>
      <w:ind w:left="-694"/>
      <w:rPr>
        <w:color w:val="80808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9C0"/>
    <w:multiLevelType w:val="hybridMultilevel"/>
    <w:tmpl w:val="9C90B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F57EB"/>
    <w:multiLevelType w:val="hybridMultilevel"/>
    <w:tmpl w:val="CC50AAE6"/>
    <w:lvl w:ilvl="0" w:tplc="4CF02CBE">
      <w:start w:val="1"/>
      <w:numFmt w:val="decimal"/>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6F6E0A"/>
    <w:multiLevelType w:val="hybridMultilevel"/>
    <w:tmpl w:val="699AD4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E72100F"/>
    <w:multiLevelType w:val="hybridMultilevel"/>
    <w:tmpl w:val="1DC0C8A0"/>
    <w:lvl w:ilvl="0" w:tplc="00C0030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applyBreakingRules/>
  </w:compat>
  <w:rsids>
    <w:rsidRoot w:val="00FE3012"/>
    <w:rsid w:val="0000138C"/>
    <w:rsid w:val="0000735A"/>
    <w:rsid w:val="00025E3D"/>
    <w:rsid w:val="00027A45"/>
    <w:rsid w:val="00034CFB"/>
    <w:rsid w:val="000452F8"/>
    <w:rsid w:val="00051E1E"/>
    <w:rsid w:val="00053ACE"/>
    <w:rsid w:val="00057C65"/>
    <w:rsid w:val="00057F08"/>
    <w:rsid w:val="00060BCE"/>
    <w:rsid w:val="000766C0"/>
    <w:rsid w:val="00080411"/>
    <w:rsid w:val="00084F21"/>
    <w:rsid w:val="000857D0"/>
    <w:rsid w:val="000964F9"/>
    <w:rsid w:val="000A497C"/>
    <w:rsid w:val="000A76FA"/>
    <w:rsid w:val="000B0B47"/>
    <w:rsid w:val="000B0F47"/>
    <w:rsid w:val="000B1D92"/>
    <w:rsid w:val="000B33EF"/>
    <w:rsid w:val="000B5100"/>
    <w:rsid w:val="000C0FC2"/>
    <w:rsid w:val="000C3D65"/>
    <w:rsid w:val="000D5CB9"/>
    <w:rsid w:val="000D6AA1"/>
    <w:rsid w:val="000D7542"/>
    <w:rsid w:val="000F24D5"/>
    <w:rsid w:val="000F7C7D"/>
    <w:rsid w:val="00112B6A"/>
    <w:rsid w:val="001415B6"/>
    <w:rsid w:val="001446E4"/>
    <w:rsid w:val="001519C2"/>
    <w:rsid w:val="00152A3C"/>
    <w:rsid w:val="00157D8A"/>
    <w:rsid w:val="00160297"/>
    <w:rsid w:val="00170D81"/>
    <w:rsid w:val="00171F10"/>
    <w:rsid w:val="00172BEB"/>
    <w:rsid w:val="001A2F65"/>
    <w:rsid w:val="001B32F5"/>
    <w:rsid w:val="001B61E8"/>
    <w:rsid w:val="001B7155"/>
    <w:rsid w:val="001C3138"/>
    <w:rsid w:val="001D2203"/>
    <w:rsid w:val="001D5BDA"/>
    <w:rsid w:val="001E1EF7"/>
    <w:rsid w:val="001E717D"/>
    <w:rsid w:val="001F2006"/>
    <w:rsid w:val="001F43E5"/>
    <w:rsid w:val="00210F8E"/>
    <w:rsid w:val="00211142"/>
    <w:rsid w:val="00255EF4"/>
    <w:rsid w:val="00257C7C"/>
    <w:rsid w:val="002606C6"/>
    <w:rsid w:val="00262D30"/>
    <w:rsid w:val="00270766"/>
    <w:rsid w:val="00273965"/>
    <w:rsid w:val="002740CE"/>
    <w:rsid w:val="00275FAE"/>
    <w:rsid w:val="00293FFD"/>
    <w:rsid w:val="00296C60"/>
    <w:rsid w:val="002A05CB"/>
    <w:rsid w:val="002A356B"/>
    <w:rsid w:val="002A6970"/>
    <w:rsid w:val="002A7D51"/>
    <w:rsid w:val="002B3058"/>
    <w:rsid w:val="002B69D3"/>
    <w:rsid w:val="002D0775"/>
    <w:rsid w:val="002D6010"/>
    <w:rsid w:val="002D61D1"/>
    <w:rsid w:val="002D6F2C"/>
    <w:rsid w:val="002D7F38"/>
    <w:rsid w:val="002F3B77"/>
    <w:rsid w:val="002F7758"/>
    <w:rsid w:val="00313370"/>
    <w:rsid w:val="00315088"/>
    <w:rsid w:val="003157A3"/>
    <w:rsid w:val="003220D9"/>
    <w:rsid w:val="00324A98"/>
    <w:rsid w:val="00332054"/>
    <w:rsid w:val="003420F3"/>
    <w:rsid w:val="00343233"/>
    <w:rsid w:val="00350CE7"/>
    <w:rsid w:val="003532DF"/>
    <w:rsid w:val="00355AEF"/>
    <w:rsid w:val="00356B46"/>
    <w:rsid w:val="00360501"/>
    <w:rsid w:val="00365409"/>
    <w:rsid w:val="003702B8"/>
    <w:rsid w:val="00370F98"/>
    <w:rsid w:val="00371D9A"/>
    <w:rsid w:val="00374F1A"/>
    <w:rsid w:val="00377356"/>
    <w:rsid w:val="00383183"/>
    <w:rsid w:val="00383F59"/>
    <w:rsid w:val="00384080"/>
    <w:rsid w:val="00395347"/>
    <w:rsid w:val="00395391"/>
    <w:rsid w:val="003A0259"/>
    <w:rsid w:val="003A1223"/>
    <w:rsid w:val="003A7615"/>
    <w:rsid w:val="003B104B"/>
    <w:rsid w:val="003B3EAE"/>
    <w:rsid w:val="003C292C"/>
    <w:rsid w:val="003C4B73"/>
    <w:rsid w:val="003C6381"/>
    <w:rsid w:val="003D1DE0"/>
    <w:rsid w:val="003D22B1"/>
    <w:rsid w:val="003D6914"/>
    <w:rsid w:val="003E0751"/>
    <w:rsid w:val="003E1B2D"/>
    <w:rsid w:val="003E250B"/>
    <w:rsid w:val="003F32D5"/>
    <w:rsid w:val="003F7317"/>
    <w:rsid w:val="00405394"/>
    <w:rsid w:val="00407DB4"/>
    <w:rsid w:val="004103D6"/>
    <w:rsid w:val="00426D15"/>
    <w:rsid w:val="004377B4"/>
    <w:rsid w:val="0045225C"/>
    <w:rsid w:val="0045392D"/>
    <w:rsid w:val="004607D0"/>
    <w:rsid w:val="004643F5"/>
    <w:rsid w:val="004645E5"/>
    <w:rsid w:val="004654F0"/>
    <w:rsid w:val="00465BFA"/>
    <w:rsid w:val="004961EA"/>
    <w:rsid w:val="004A4A77"/>
    <w:rsid w:val="004A4C00"/>
    <w:rsid w:val="004B1D3B"/>
    <w:rsid w:val="004C3FA2"/>
    <w:rsid w:val="004C570E"/>
    <w:rsid w:val="004D1CC0"/>
    <w:rsid w:val="004D5035"/>
    <w:rsid w:val="004E58CE"/>
    <w:rsid w:val="004F2C14"/>
    <w:rsid w:val="004F68BA"/>
    <w:rsid w:val="00504BA8"/>
    <w:rsid w:val="0050586A"/>
    <w:rsid w:val="00510204"/>
    <w:rsid w:val="0052533F"/>
    <w:rsid w:val="00534328"/>
    <w:rsid w:val="00537180"/>
    <w:rsid w:val="00540CF2"/>
    <w:rsid w:val="0054507C"/>
    <w:rsid w:val="00550444"/>
    <w:rsid w:val="0055044B"/>
    <w:rsid w:val="00554A65"/>
    <w:rsid w:val="00557C51"/>
    <w:rsid w:val="005620DD"/>
    <w:rsid w:val="00570899"/>
    <w:rsid w:val="0057227D"/>
    <w:rsid w:val="005752C2"/>
    <w:rsid w:val="00576BBE"/>
    <w:rsid w:val="00590E85"/>
    <w:rsid w:val="005921C3"/>
    <w:rsid w:val="00592E0B"/>
    <w:rsid w:val="005A12B1"/>
    <w:rsid w:val="005A5A20"/>
    <w:rsid w:val="005B0A5B"/>
    <w:rsid w:val="005C1CFE"/>
    <w:rsid w:val="005D1434"/>
    <w:rsid w:val="005D732F"/>
    <w:rsid w:val="005E7A81"/>
    <w:rsid w:val="005F0F5F"/>
    <w:rsid w:val="005F1BC7"/>
    <w:rsid w:val="005F1D7C"/>
    <w:rsid w:val="005F55B1"/>
    <w:rsid w:val="00600683"/>
    <w:rsid w:val="00603725"/>
    <w:rsid w:val="00604794"/>
    <w:rsid w:val="006068BE"/>
    <w:rsid w:val="00614C22"/>
    <w:rsid w:val="0062167C"/>
    <w:rsid w:val="00626315"/>
    <w:rsid w:val="00632BB7"/>
    <w:rsid w:val="00632FE3"/>
    <w:rsid w:val="00634255"/>
    <w:rsid w:val="00634B7B"/>
    <w:rsid w:val="00634EC9"/>
    <w:rsid w:val="00656975"/>
    <w:rsid w:val="006759EA"/>
    <w:rsid w:val="00687EC6"/>
    <w:rsid w:val="00690D22"/>
    <w:rsid w:val="006A1EB0"/>
    <w:rsid w:val="006A2E33"/>
    <w:rsid w:val="006A69AF"/>
    <w:rsid w:val="006A75DD"/>
    <w:rsid w:val="006B0A8C"/>
    <w:rsid w:val="006B2203"/>
    <w:rsid w:val="006C3CE1"/>
    <w:rsid w:val="006D4C61"/>
    <w:rsid w:val="006D5FC1"/>
    <w:rsid w:val="006E0B3B"/>
    <w:rsid w:val="006E1483"/>
    <w:rsid w:val="006F0FD0"/>
    <w:rsid w:val="007035CA"/>
    <w:rsid w:val="007056EC"/>
    <w:rsid w:val="00710821"/>
    <w:rsid w:val="00717E99"/>
    <w:rsid w:val="00721BE6"/>
    <w:rsid w:val="00727866"/>
    <w:rsid w:val="00730DF2"/>
    <w:rsid w:val="0074550A"/>
    <w:rsid w:val="00747C33"/>
    <w:rsid w:val="00751A65"/>
    <w:rsid w:val="00753F2B"/>
    <w:rsid w:val="007546DF"/>
    <w:rsid w:val="0075716A"/>
    <w:rsid w:val="00783F15"/>
    <w:rsid w:val="007859EA"/>
    <w:rsid w:val="00795C28"/>
    <w:rsid w:val="007A3963"/>
    <w:rsid w:val="007A4751"/>
    <w:rsid w:val="007C41B7"/>
    <w:rsid w:val="007C741F"/>
    <w:rsid w:val="007C7A99"/>
    <w:rsid w:val="007D1457"/>
    <w:rsid w:val="007E7383"/>
    <w:rsid w:val="007F44AC"/>
    <w:rsid w:val="008072C3"/>
    <w:rsid w:val="00815E17"/>
    <w:rsid w:val="00820C8C"/>
    <w:rsid w:val="008230DD"/>
    <w:rsid w:val="008269F6"/>
    <w:rsid w:val="00826C85"/>
    <w:rsid w:val="0083753E"/>
    <w:rsid w:val="00837AD5"/>
    <w:rsid w:val="008415C0"/>
    <w:rsid w:val="00867F18"/>
    <w:rsid w:val="00870325"/>
    <w:rsid w:val="00880EB2"/>
    <w:rsid w:val="00891C18"/>
    <w:rsid w:val="0089580A"/>
    <w:rsid w:val="008978CF"/>
    <w:rsid w:val="008A4783"/>
    <w:rsid w:val="008A793F"/>
    <w:rsid w:val="008B0518"/>
    <w:rsid w:val="008C7984"/>
    <w:rsid w:val="008D08A8"/>
    <w:rsid w:val="008D1946"/>
    <w:rsid w:val="008D1FD5"/>
    <w:rsid w:val="008E25C1"/>
    <w:rsid w:val="008F0BC7"/>
    <w:rsid w:val="008F23B9"/>
    <w:rsid w:val="008F2F52"/>
    <w:rsid w:val="009059B0"/>
    <w:rsid w:val="009278C2"/>
    <w:rsid w:val="009278D3"/>
    <w:rsid w:val="00942D1D"/>
    <w:rsid w:val="00947FC5"/>
    <w:rsid w:val="0095026A"/>
    <w:rsid w:val="00957232"/>
    <w:rsid w:val="00960473"/>
    <w:rsid w:val="009624D4"/>
    <w:rsid w:val="00965B2A"/>
    <w:rsid w:val="009738E7"/>
    <w:rsid w:val="00974D12"/>
    <w:rsid w:val="00975A0E"/>
    <w:rsid w:val="0097763A"/>
    <w:rsid w:val="00980054"/>
    <w:rsid w:val="00980795"/>
    <w:rsid w:val="00983C58"/>
    <w:rsid w:val="00984CEF"/>
    <w:rsid w:val="00986135"/>
    <w:rsid w:val="00991769"/>
    <w:rsid w:val="009A3240"/>
    <w:rsid w:val="009B1975"/>
    <w:rsid w:val="009C70A7"/>
    <w:rsid w:val="009D46DD"/>
    <w:rsid w:val="009D6AC3"/>
    <w:rsid w:val="009D6D5D"/>
    <w:rsid w:val="009F1449"/>
    <w:rsid w:val="009F7C8B"/>
    <w:rsid w:val="00A01307"/>
    <w:rsid w:val="00A043F9"/>
    <w:rsid w:val="00A11116"/>
    <w:rsid w:val="00A149A2"/>
    <w:rsid w:val="00A22606"/>
    <w:rsid w:val="00A23DE3"/>
    <w:rsid w:val="00A31C49"/>
    <w:rsid w:val="00A32B64"/>
    <w:rsid w:val="00A4420A"/>
    <w:rsid w:val="00A4448C"/>
    <w:rsid w:val="00A44D4C"/>
    <w:rsid w:val="00A4627B"/>
    <w:rsid w:val="00A5329A"/>
    <w:rsid w:val="00A56638"/>
    <w:rsid w:val="00A669F6"/>
    <w:rsid w:val="00A759F6"/>
    <w:rsid w:val="00A92230"/>
    <w:rsid w:val="00AA2B3F"/>
    <w:rsid w:val="00AA3AE6"/>
    <w:rsid w:val="00AB519A"/>
    <w:rsid w:val="00AD5B52"/>
    <w:rsid w:val="00AD6F7C"/>
    <w:rsid w:val="00AD729E"/>
    <w:rsid w:val="00AD7CF7"/>
    <w:rsid w:val="00B027FD"/>
    <w:rsid w:val="00B028FA"/>
    <w:rsid w:val="00B051BB"/>
    <w:rsid w:val="00B14067"/>
    <w:rsid w:val="00B17783"/>
    <w:rsid w:val="00B23929"/>
    <w:rsid w:val="00B337D2"/>
    <w:rsid w:val="00B40240"/>
    <w:rsid w:val="00B43872"/>
    <w:rsid w:val="00B459D2"/>
    <w:rsid w:val="00B54761"/>
    <w:rsid w:val="00B57550"/>
    <w:rsid w:val="00B5798E"/>
    <w:rsid w:val="00B626C1"/>
    <w:rsid w:val="00B653D8"/>
    <w:rsid w:val="00B65B16"/>
    <w:rsid w:val="00B67288"/>
    <w:rsid w:val="00B744A5"/>
    <w:rsid w:val="00B74791"/>
    <w:rsid w:val="00B75E60"/>
    <w:rsid w:val="00B93C20"/>
    <w:rsid w:val="00B95E7E"/>
    <w:rsid w:val="00BA1DC3"/>
    <w:rsid w:val="00BB08B4"/>
    <w:rsid w:val="00BB7EE0"/>
    <w:rsid w:val="00BD00F0"/>
    <w:rsid w:val="00BD3551"/>
    <w:rsid w:val="00BD5123"/>
    <w:rsid w:val="00BD7485"/>
    <w:rsid w:val="00BF6C63"/>
    <w:rsid w:val="00C03C21"/>
    <w:rsid w:val="00C06247"/>
    <w:rsid w:val="00C07B97"/>
    <w:rsid w:val="00C07BE2"/>
    <w:rsid w:val="00C102CB"/>
    <w:rsid w:val="00C204F0"/>
    <w:rsid w:val="00C27AE3"/>
    <w:rsid w:val="00C3558F"/>
    <w:rsid w:val="00C53677"/>
    <w:rsid w:val="00C553A9"/>
    <w:rsid w:val="00C5618B"/>
    <w:rsid w:val="00C636AC"/>
    <w:rsid w:val="00C65207"/>
    <w:rsid w:val="00C655F3"/>
    <w:rsid w:val="00C703FA"/>
    <w:rsid w:val="00C705E6"/>
    <w:rsid w:val="00C76038"/>
    <w:rsid w:val="00C932CB"/>
    <w:rsid w:val="00C9660A"/>
    <w:rsid w:val="00C96CC5"/>
    <w:rsid w:val="00CA4A9F"/>
    <w:rsid w:val="00CA5359"/>
    <w:rsid w:val="00CA61CA"/>
    <w:rsid w:val="00CB08E3"/>
    <w:rsid w:val="00CD044F"/>
    <w:rsid w:val="00CD0814"/>
    <w:rsid w:val="00CD1919"/>
    <w:rsid w:val="00CD1FA7"/>
    <w:rsid w:val="00CE0777"/>
    <w:rsid w:val="00CE4167"/>
    <w:rsid w:val="00CE606E"/>
    <w:rsid w:val="00CF0458"/>
    <w:rsid w:val="00CF2E73"/>
    <w:rsid w:val="00D05D29"/>
    <w:rsid w:val="00D22652"/>
    <w:rsid w:val="00D26C52"/>
    <w:rsid w:val="00D30A01"/>
    <w:rsid w:val="00D430E2"/>
    <w:rsid w:val="00D502A4"/>
    <w:rsid w:val="00D56388"/>
    <w:rsid w:val="00D62F78"/>
    <w:rsid w:val="00D661DA"/>
    <w:rsid w:val="00D81752"/>
    <w:rsid w:val="00D85454"/>
    <w:rsid w:val="00D90B3A"/>
    <w:rsid w:val="00D95644"/>
    <w:rsid w:val="00DA065C"/>
    <w:rsid w:val="00DA64CF"/>
    <w:rsid w:val="00DB148C"/>
    <w:rsid w:val="00DB190C"/>
    <w:rsid w:val="00DB5419"/>
    <w:rsid w:val="00DC01A4"/>
    <w:rsid w:val="00DC03FE"/>
    <w:rsid w:val="00DC3360"/>
    <w:rsid w:val="00DC5D9A"/>
    <w:rsid w:val="00DE5586"/>
    <w:rsid w:val="00DE742A"/>
    <w:rsid w:val="00DF3172"/>
    <w:rsid w:val="00DF63B3"/>
    <w:rsid w:val="00DF6B51"/>
    <w:rsid w:val="00E13B81"/>
    <w:rsid w:val="00E26337"/>
    <w:rsid w:val="00E27269"/>
    <w:rsid w:val="00E30764"/>
    <w:rsid w:val="00E30B04"/>
    <w:rsid w:val="00E5009B"/>
    <w:rsid w:val="00E51350"/>
    <w:rsid w:val="00E56284"/>
    <w:rsid w:val="00E57D35"/>
    <w:rsid w:val="00E64C88"/>
    <w:rsid w:val="00E805FF"/>
    <w:rsid w:val="00E82065"/>
    <w:rsid w:val="00E82AB9"/>
    <w:rsid w:val="00E855E5"/>
    <w:rsid w:val="00E86B90"/>
    <w:rsid w:val="00E87F65"/>
    <w:rsid w:val="00E95FA4"/>
    <w:rsid w:val="00E97975"/>
    <w:rsid w:val="00EA01D1"/>
    <w:rsid w:val="00EB7A4F"/>
    <w:rsid w:val="00ED0556"/>
    <w:rsid w:val="00ED1382"/>
    <w:rsid w:val="00ED6D16"/>
    <w:rsid w:val="00ED7BC7"/>
    <w:rsid w:val="00EE10CF"/>
    <w:rsid w:val="00EE243A"/>
    <w:rsid w:val="00EE396B"/>
    <w:rsid w:val="00EF44E6"/>
    <w:rsid w:val="00F0782E"/>
    <w:rsid w:val="00F15004"/>
    <w:rsid w:val="00F17DBF"/>
    <w:rsid w:val="00F27470"/>
    <w:rsid w:val="00F36EC0"/>
    <w:rsid w:val="00F46283"/>
    <w:rsid w:val="00F47690"/>
    <w:rsid w:val="00F50AEB"/>
    <w:rsid w:val="00F55440"/>
    <w:rsid w:val="00F64C72"/>
    <w:rsid w:val="00F66D2D"/>
    <w:rsid w:val="00F723F2"/>
    <w:rsid w:val="00F724C3"/>
    <w:rsid w:val="00F73A96"/>
    <w:rsid w:val="00F77685"/>
    <w:rsid w:val="00F833D7"/>
    <w:rsid w:val="00F85663"/>
    <w:rsid w:val="00F973A9"/>
    <w:rsid w:val="00FA26D3"/>
    <w:rsid w:val="00FA2CF2"/>
    <w:rsid w:val="00FA7BE8"/>
    <w:rsid w:val="00FB0EAE"/>
    <w:rsid w:val="00FB3F1F"/>
    <w:rsid w:val="00FC2723"/>
    <w:rsid w:val="00FC33AD"/>
    <w:rsid w:val="00FC786D"/>
    <w:rsid w:val="00FD6CC8"/>
    <w:rsid w:val="00FE2B3C"/>
    <w:rsid w:val="00FE3012"/>
    <w:rsid w:val="00FF27C1"/>
    <w:rsid w:val="00FF4408"/>
    <w:rsid w:val="00FF624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35"/>
    <w:rPr>
      <w:rFonts w:ascii="Cambria" w:hAnsi="Cambria" w:cs="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2DF"/>
    <w:pPr>
      <w:tabs>
        <w:tab w:val="center" w:pos="4153"/>
        <w:tab w:val="right" w:pos="8306"/>
      </w:tabs>
    </w:pPr>
  </w:style>
  <w:style w:type="character" w:customStyle="1" w:styleId="HeaderChar">
    <w:name w:val="Header Char"/>
    <w:basedOn w:val="DefaultParagraphFont"/>
    <w:link w:val="Header"/>
    <w:uiPriority w:val="99"/>
    <w:semiHidden/>
    <w:rsid w:val="00BF53C4"/>
    <w:rPr>
      <w:rFonts w:ascii="Cambria" w:hAnsi="Cambria" w:cs="Arial"/>
      <w:sz w:val="24"/>
      <w:szCs w:val="24"/>
      <w:lang w:bidi="ar-SA"/>
    </w:rPr>
  </w:style>
  <w:style w:type="paragraph" w:styleId="Footer">
    <w:name w:val="footer"/>
    <w:basedOn w:val="Normal"/>
    <w:link w:val="FooterChar"/>
    <w:uiPriority w:val="99"/>
    <w:rsid w:val="003532DF"/>
    <w:pPr>
      <w:tabs>
        <w:tab w:val="center" w:pos="4153"/>
        <w:tab w:val="right" w:pos="8306"/>
      </w:tabs>
    </w:pPr>
  </w:style>
  <w:style w:type="character" w:customStyle="1" w:styleId="FooterChar">
    <w:name w:val="Footer Char"/>
    <w:basedOn w:val="DefaultParagraphFont"/>
    <w:link w:val="Footer"/>
    <w:uiPriority w:val="99"/>
    <w:semiHidden/>
    <w:rsid w:val="00BF53C4"/>
    <w:rPr>
      <w:rFonts w:ascii="Cambria" w:hAnsi="Cambria" w:cs="Arial"/>
      <w:sz w:val="24"/>
      <w:szCs w:val="24"/>
      <w:lang w:bidi="ar-SA"/>
    </w:rPr>
  </w:style>
  <w:style w:type="table" w:styleId="TableGrid">
    <w:name w:val="Table Grid"/>
    <w:basedOn w:val="TableNormal"/>
    <w:uiPriority w:val="99"/>
    <w:rsid w:val="003532DF"/>
    <w:pPr>
      <w:bidi/>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532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confl.biu.ac.il/en/node/20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confl.biu.ac.il/en/node/19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upinworks.com/ar/Schon/Paper6.html" TargetMode="External"/><Relationship Id="rId4" Type="http://schemas.openxmlformats.org/officeDocument/2006/relationships/webSettings" Target="webSettings.xml"/><Relationship Id="rId9" Type="http://schemas.openxmlformats.org/officeDocument/2006/relationships/hyperlink" Target="http://www.gmu.edu/academic/pcs/Ross81PC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6903</Characters>
  <Application>Microsoft Office Word</Application>
  <DocSecurity>0</DocSecurity>
  <Lines>57</Lines>
  <Paragraphs>16</Paragraphs>
  <ScaleCrop>false</ScaleCrop>
  <Company>Albalak</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michal</dc:creator>
  <cp:lastModifiedBy>Rafi Nets</cp:lastModifiedBy>
  <cp:revision>2</cp:revision>
  <cp:lastPrinted>2012-05-03T11:42:00Z</cp:lastPrinted>
  <dcterms:created xsi:type="dcterms:W3CDTF">2014-11-21T22:17:00Z</dcterms:created>
  <dcterms:modified xsi:type="dcterms:W3CDTF">2014-11-21T22:17:00Z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839343294</vt:i4>
  </property>
  <property fmtid="{D5CDD505-2E9C-101B-9397-08002B2CF9AE}" pid="3" name="_EmailSubject">
    <vt:lpwstr>נייר מכתבים-4.doc</vt:lpwstr>
  </property>
  <property fmtid="{D5CDD505-2E9C-101B-9397-08002B2CF9AE}" pid="4" name="_AuthorEmail">
    <vt:lpwstr>albalak@013.net</vt:lpwstr>
  </property>
  <property fmtid="{D5CDD505-2E9C-101B-9397-08002B2CF9AE}" pid="5" name="_AuthorEmailDisplayName">
    <vt:lpwstr>איל ונגה אלבלק</vt:lpwstr>
  </property>
  <property fmtid="{D5CDD505-2E9C-101B-9397-08002B2CF9AE}" pid="6" name="_ReviewingToolsShownOnce">
    <vt:lpwstr/>
  </property>
</Properties>
</file>