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D4" w:rsidRPr="00856BEB" w:rsidRDefault="000F4BD4" w:rsidP="00D9359A">
      <w:pPr>
        <w:spacing w:line="360" w:lineRule="auto"/>
        <w:jc w:val="center"/>
        <w:rPr>
          <w:rFonts w:ascii="Arial" w:hAnsi="Arial" w:cs="Arial"/>
          <w:bCs/>
          <w:rtl/>
        </w:rPr>
      </w:pPr>
      <w:bookmarkStart w:id="0" w:name="_GoBack"/>
      <w:bookmarkEnd w:id="0"/>
      <w:r w:rsidRPr="00856BEB">
        <w:rPr>
          <w:rFonts w:ascii="Arial" w:hAnsi="Arial" w:cs="Arial"/>
          <w:bCs/>
          <w:rtl/>
        </w:rPr>
        <w:t xml:space="preserve">     </w:t>
      </w:r>
      <w:r w:rsidR="00CA66B4">
        <w:rPr>
          <w:rFonts w:ascii="Arial" w:hAnsi="Arial" w:cs="Tahoma"/>
          <w:bCs/>
          <w:sz w:val="36"/>
          <w:szCs w:val="36"/>
        </w:rPr>
        <w:pict w14:anchorId="2F503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1.5pt">
            <v:imagedata r:id="rId7" o:title=""/>
          </v:shape>
        </w:pict>
      </w:r>
      <w:r w:rsidRPr="00856BEB">
        <w:rPr>
          <w:rFonts w:ascii="Arial" w:hAnsi="Arial" w:cs="Arial"/>
          <w:bCs/>
          <w:rtl/>
        </w:rPr>
        <w:t xml:space="preserve">                                                        </w:t>
      </w:r>
    </w:p>
    <w:p w:rsidR="000F4BD4" w:rsidRPr="00856BEB" w:rsidRDefault="005E0C64" w:rsidP="003D69CA">
      <w:pPr>
        <w:spacing w:line="360" w:lineRule="auto"/>
        <w:jc w:val="center"/>
        <w:rPr>
          <w:rFonts w:ascii="Arial" w:hAnsi="Arial" w:cs="Arial"/>
          <w:rtl/>
        </w:rPr>
      </w:pPr>
      <w:r w:rsidRPr="00856BEB">
        <w:rPr>
          <w:rFonts w:ascii="Arial" w:hAnsi="Arial" w:cs="Arial"/>
          <w:rtl/>
        </w:rPr>
        <w:t>"יסודות המשפט", 27706</w:t>
      </w:r>
    </w:p>
    <w:p w:rsidR="00D77562" w:rsidRPr="00856BEB" w:rsidRDefault="009255A5" w:rsidP="000F4BD4">
      <w:pPr>
        <w:spacing w:line="360" w:lineRule="auto"/>
        <w:jc w:val="center"/>
        <w:rPr>
          <w:rFonts w:ascii="Arial" w:hAnsi="Arial" w:cs="Arial"/>
          <w:rtl/>
        </w:rPr>
      </w:pPr>
      <w:r>
        <w:rPr>
          <w:rFonts w:ascii="Arial" w:hAnsi="Arial" w:cs="Arial" w:hint="cs"/>
          <w:rtl/>
        </w:rPr>
        <w:t>ד"ר</w:t>
      </w:r>
      <w:r w:rsidR="00D77562" w:rsidRPr="00856BEB">
        <w:rPr>
          <w:rFonts w:ascii="Arial" w:hAnsi="Arial" w:cs="Arial"/>
          <w:rtl/>
        </w:rPr>
        <w:t xml:space="preserve"> חנן מנדל</w:t>
      </w:r>
    </w:p>
    <w:p w:rsidR="000F4BD4" w:rsidRPr="00856BEB" w:rsidRDefault="000F4BD4" w:rsidP="00827468">
      <w:pPr>
        <w:spacing w:line="360" w:lineRule="auto"/>
        <w:jc w:val="center"/>
        <w:rPr>
          <w:rFonts w:ascii="Arial" w:hAnsi="Arial" w:cs="Arial"/>
          <w:rtl/>
        </w:rPr>
      </w:pPr>
      <w:r w:rsidRPr="00856BEB">
        <w:rPr>
          <w:rFonts w:ascii="Arial" w:hAnsi="Arial" w:cs="Arial"/>
          <w:b/>
          <w:bCs/>
          <w:rtl/>
        </w:rPr>
        <w:t>סוג הקורס:</w:t>
      </w:r>
      <w:r w:rsidR="00E02A1E">
        <w:rPr>
          <w:rFonts w:ascii="Arial" w:hAnsi="Arial" w:cs="Arial"/>
          <w:rtl/>
        </w:rPr>
        <w:t xml:space="preserve"> </w:t>
      </w:r>
      <w:r w:rsidR="00E02A1E">
        <w:rPr>
          <w:rFonts w:ascii="Arial" w:hAnsi="Arial" w:cs="Arial" w:hint="cs"/>
          <w:rtl/>
        </w:rPr>
        <w:t>קורס</w:t>
      </w:r>
      <w:r w:rsidR="00AD39DE" w:rsidRPr="00856BEB">
        <w:rPr>
          <w:rFonts w:ascii="Arial" w:hAnsi="Arial" w:cs="Arial"/>
          <w:rtl/>
        </w:rPr>
        <w:t xml:space="preserve"> </w:t>
      </w:r>
      <w:r w:rsidR="00827468">
        <w:rPr>
          <w:rFonts w:ascii="Arial" w:hAnsi="Arial" w:cs="Arial" w:hint="cs"/>
          <w:rtl/>
        </w:rPr>
        <w:t>השלמה</w:t>
      </w:r>
    </w:p>
    <w:p w:rsidR="000F4BD4" w:rsidRPr="00856BEB" w:rsidRDefault="000F4BD4" w:rsidP="003D69CA">
      <w:pPr>
        <w:spacing w:line="360" w:lineRule="auto"/>
        <w:rPr>
          <w:rFonts w:ascii="Arial" w:hAnsi="Arial" w:cs="Arial"/>
          <w:rtl/>
        </w:rPr>
      </w:pPr>
      <w:r w:rsidRPr="00856BEB">
        <w:rPr>
          <w:rFonts w:ascii="Arial" w:hAnsi="Arial" w:cs="Arial"/>
          <w:b/>
          <w:bCs/>
          <w:rtl/>
        </w:rPr>
        <w:t>שנת לימודים</w:t>
      </w:r>
      <w:r w:rsidRPr="00856BEB">
        <w:rPr>
          <w:rFonts w:ascii="Arial" w:hAnsi="Arial" w:cs="Arial"/>
          <w:rtl/>
        </w:rPr>
        <w:t xml:space="preserve">:  </w:t>
      </w:r>
      <w:r w:rsidR="00D9359A">
        <w:rPr>
          <w:rFonts w:ascii="Arial" w:hAnsi="Arial" w:cs="Arial"/>
          <w:rtl/>
        </w:rPr>
        <w:t>תש</w:t>
      </w:r>
      <w:r w:rsidR="005E0C64" w:rsidRPr="00856BEB">
        <w:rPr>
          <w:rFonts w:ascii="Arial" w:hAnsi="Arial" w:cs="Arial"/>
          <w:rtl/>
        </w:rPr>
        <w:t>ע</w:t>
      </w:r>
      <w:r w:rsidR="00862342">
        <w:rPr>
          <w:rFonts w:ascii="Arial" w:hAnsi="Arial" w:cs="Arial" w:hint="cs"/>
          <w:rtl/>
        </w:rPr>
        <w:t>"ח</w:t>
      </w:r>
      <w:r w:rsidR="00AD39DE" w:rsidRPr="00856BEB">
        <w:rPr>
          <w:rFonts w:ascii="Arial" w:hAnsi="Arial" w:cs="Arial"/>
          <w:rtl/>
        </w:rPr>
        <w:t xml:space="preserve"> </w:t>
      </w:r>
      <w:r w:rsidRPr="00856BEB">
        <w:rPr>
          <w:rFonts w:ascii="Arial" w:hAnsi="Arial" w:cs="Arial"/>
          <w:rtl/>
        </w:rPr>
        <w:t xml:space="preserve">              </w:t>
      </w:r>
      <w:r w:rsidRPr="00856BEB">
        <w:rPr>
          <w:rFonts w:ascii="Arial" w:hAnsi="Arial" w:cs="Arial"/>
          <w:b/>
          <w:bCs/>
          <w:rtl/>
        </w:rPr>
        <w:t>סמסטר</w:t>
      </w:r>
      <w:r w:rsidRPr="00856BEB">
        <w:rPr>
          <w:rFonts w:ascii="Arial" w:hAnsi="Arial" w:cs="Arial"/>
          <w:rtl/>
        </w:rPr>
        <w:t xml:space="preserve">:         </w:t>
      </w:r>
      <w:r w:rsidR="00EC6AEC">
        <w:rPr>
          <w:rFonts w:ascii="Arial" w:hAnsi="Arial" w:cs="Arial" w:hint="cs"/>
          <w:rtl/>
        </w:rPr>
        <w:t>א</w:t>
      </w:r>
      <w:r w:rsidR="00AD39DE" w:rsidRPr="00856BEB">
        <w:rPr>
          <w:rFonts w:ascii="Arial" w:hAnsi="Arial" w:cs="Arial"/>
          <w:rtl/>
        </w:rPr>
        <w:t xml:space="preserve">   </w:t>
      </w:r>
      <w:r w:rsidRPr="00856BEB">
        <w:rPr>
          <w:rFonts w:ascii="Arial" w:hAnsi="Arial" w:cs="Arial"/>
          <w:rtl/>
        </w:rPr>
        <w:t xml:space="preserve">                </w:t>
      </w:r>
      <w:r w:rsidRPr="00856BEB">
        <w:rPr>
          <w:rFonts w:ascii="Arial" w:hAnsi="Arial" w:cs="Arial"/>
          <w:b/>
          <w:bCs/>
          <w:rtl/>
        </w:rPr>
        <w:t>היקף שעות</w:t>
      </w:r>
      <w:r w:rsidRPr="00856BEB">
        <w:rPr>
          <w:rFonts w:ascii="Arial" w:hAnsi="Arial" w:cs="Arial"/>
          <w:rtl/>
        </w:rPr>
        <w:t xml:space="preserve">:  </w:t>
      </w:r>
      <w:r w:rsidR="00AD39DE" w:rsidRPr="00856BEB">
        <w:rPr>
          <w:rFonts w:ascii="Arial" w:hAnsi="Arial" w:cs="Arial"/>
          <w:rtl/>
        </w:rPr>
        <w:t>2 ש"</w:t>
      </w:r>
      <w:r w:rsidR="003D69CA">
        <w:rPr>
          <w:rFonts w:ascii="Arial" w:hAnsi="Arial" w:cs="Arial" w:hint="cs"/>
          <w:rtl/>
        </w:rPr>
        <w:t>ש</w:t>
      </w:r>
    </w:p>
    <w:p w:rsidR="000F4BD4" w:rsidRPr="00856BEB" w:rsidRDefault="000F4BD4" w:rsidP="00E02A1E">
      <w:pPr>
        <w:rPr>
          <w:rFonts w:ascii="Arial" w:hAnsi="Arial" w:cs="Arial"/>
        </w:rPr>
      </w:pPr>
      <w:r w:rsidRPr="00856BEB">
        <w:rPr>
          <w:rFonts w:ascii="Arial" w:hAnsi="Arial" w:cs="Arial"/>
          <w:b/>
          <w:bCs/>
          <w:rtl/>
        </w:rPr>
        <w:t xml:space="preserve"> אתר הקורס באינטרנט:</w:t>
      </w:r>
      <w:r w:rsidR="00AD39DE" w:rsidRPr="00856BEB">
        <w:rPr>
          <w:rFonts w:ascii="Arial" w:hAnsi="Arial" w:cs="Arial"/>
          <w:rtl/>
        </w:rPr>
        <w:t xml:space="preserve">  </w:t>
      </w:r>
      <w:r w:rsidR="00E02A1E">
        <w:rPr>
          <w:rFonts w:ascii="Arial" w:hAnsi="Arial" w:cs="Arial"/>
        </w:rPr>
        <w:t>lemida.biu.ac.il</w:t>
      </w:r>
      <w:r w:rsidR="00CD5215" w:rsidRPr="00856BEB">
        <w:rPr>
          <w:rFonts w:ascii="Arial" w:hAnsi="Arial" w:cs="Arial"/>
          <w:rtl/>
        </w:rPr>
        <w:t xml:space="preserve"> </w:t>
      </w:r>
      <w:r w:rsidR="00E02A1E">
        <w:rPr>
          <w:rFonts w:ascii="Arial" w:hAnsi="Arial" w:cs="Arial"/>
          <w:rtl/>
        </w:rPr>
        <w:t>(</w:t>
      </w:r>
      <w:r w:rsidR="00E02A1E">
        <w:rPr>
          <w:rFonts w:ascii="Arial" w:hAnsi="Arial" w:cs="Arial" w:hint="cs"/>
          <w:rtl/>
        </w:rPr>
        <w:t>במערכת ה-</w:t>
      </w:r>
      <w:r w:rsidR="00E02A1E">
        <w:rPr>
          <w:rFonts w:ascii="Arial" w:hAnsi="Arial" w:cs="Arial"/>
        </w:rPr>
        <w:t>moodle</w:t>
      </w:r>
      <w:r w:rsidR="00AD39DE" w:rsidRPr="00856BEB">
        <w:rPr>
          <w:rFonts w:ascii="Arial" w:hAnsi="Arial" w:cs="Arial"/>
          <w:rtl/>
        </w:rPr>
        <w:t>)</w:t>
      </w:r>
    </w:p>
    <w:p w:rsidR="000F4BD4" w:rsidRPr="00856BEB" w:rsidRDefault="000F4BD4" w:rsidP="000F4BD4">
      <w:pPr>
        <w:spacing w:line="360" w:lineRule="auto"/>
        <w:ind w:left="26"/>
        <w:rPr>
          <w:rFonts w:ascii="Arial" w:hAnsi="Arial" w:cs="Arial"/>
          <w:rtl/>
        </w:rPr>
      </w:pPr>
    </w:p>
    <w:p w:rsidR="000F4BD4" w:rsidRPr="00856BEB" w:rsidRDefault="000F4BD4" w:rsidP="000F4BD4">
      <w:pPr>
        <w:ind w:left="26"/>
        <w:rPr>
          <w:rFonts w:ascii="Arial" w:hAnsi="Arial" w:cs="Arial"/>
          <w:b/>
          <w:bCs/>
          <w:rtl/>
        </w:rPr>
      </w:pPr>
      <w:r w:rsidRPr="00856BEB">
        <w:rPr>
          <w:rFonts w:ascii="Arial" w:hAnsi="Arial" w:cs="Arial"/>
          <w:b/>
          <w:bCs/>
          <w:rtl/>
        </w:rPr>
        <w:t xml:space="preserve">א. </w:t>
      </w:r>
      <w:r w:rsidRPr="00856BEB">
        <w:rPr>
          <w:rFonts w:ascii="Arial" w:hAnsi="Arial" w:cs="Arial"/>
          <w:b/>
          <w:bCs/>
          <w:color w:val="0000FF"/>
          <w:rtl/>
        </w:rPr>
        <w:t>מטרות הקורס</w:t>
      </w:r>
      <w:r w:rsidRPr="00856BEB">
        <w:rPr>
          <w:rFonts w:ascii="Arial" w:hAnsi="Arial" w:cs="Arial"/>
          <w:b/>
          <w:bCs/>
          <w:rtl/>
        </w:rPr>
        <w:t>:</w:t>
      </w:r>
    </w:p>
    <w:p w:rsidR="000F4BD4" w:rsidRPr="00856BEB" w:rsidRDefault="000F4BD4" w:rsidP="000F4BD4">
      <w:pPr>
        <w:ind w:left="26"/>
        <w:rPr>
          <w:rFonts w:ascii="Arial" w:hAnsi="Arial" w:cs="Arial"/>
          <w:b/>
          <w:bCs/>
          <w:rtl/>
        </w:rPr>
      </w:pPr>
    </w:p>
    <w:p w:rsidR="003A7BE3" w:rsidRPr="00856BEB" w:rsidRDefault="003A7BE3" w:rsidP="003A7BE3">
      <w:pPr>
        <w:spacing w:line="360" w:lineRule="auto"/>
        <w:jc w:val="both"/>
        <w:rPr>
          <w:rFonts w:ascii="Arial" w:hAnsi="Arial" w:cs="Arial"/>
          <w:rtl/>
        </w:rPr>
      </w:pPr>
      <w:r w:rsidRPr="00856BEB">
        <w:rPr>
          <w:rFonts w:ascii="Arial" w:hAnsi="Arial" w:cs="Arial"/>
          <w:rtl/>
        </w:rPr>
        <w:t xml:space="preserve">מטרת הקורס הינה להנחיל לתלמידים שאינם בעלי תואר במשפטים רקע כללי ומושגי יסוד משפטיים, הדרושים לצורך הדיון והמחקר בתחום יישוב הסכסוכים והמשא ומתן. </w:t>
      </w:r>
    </w:p>
    <w:p w:rsidR="003A7BE3" w:rsidRPr="00856BEB" w:rsidRDefault="003A7BE3" w:rsidP="003A7BE3">
      <w:pPr>
        <w:spacing w:line="360" w:lineRule="auto"/>
        <w:jc w:val="both"/>
        <w:rPr>
          <w:rFonts w:ascii="Arial" w:hAnsi="Arial" w:cs="Arial"/>
          <w:rtl/>
        </w:rPr>
      </w:pPr>
      <w:r w:rsidRPr="00856BEB">
        <w:rPr>
          <w:rFonts w:ascii="Arial" w:hAnsi="Arial" w:cs="Arial"/>
          <w:rtl/>
        </w:rPr>
        <w:t xml:space="preserve">בקורס אנו מתמודדים עם הז'רגון המשפטי ומנסים לפצח אותו, קוראים טקסטים משפטיים, מסבירים את ההררכיה המשפטית הנוגעת לנורמות ואת החלוקה לענפי משפט שונים. </w:t>
      </w:r>
    </w:p>
    <w:p w:rsidR="003A7BE3" w:rsidRPr="00856BEB" w:rsidRDefault="003A7BE3" w:rsidP="003A7BE3">
      <w:pPr>
        <w:spacing w:line="360" w:lineRule="auto"/>
        <w:jc w:val="both"/>
        <w:rPr>
          <w:rFonts w:ascii="Arial" w:hAnsi="Arial" w:cs="Arial"/>
          <w:rtl/>
        </w:rPr>
      </w:pPr>
      <w:r w:rsidRPr="00856BEB">
        <w:rPr>
          <w:rFonts w:ascii="Arial" w:hAnsi="Arial" w:cs="Arial"/>
          <w:rtl/>
        </w:rPr>
        <w:t xml:space="preserve">חלק מהקורס מוקדש לתיאור בסיסי והכרחי של ההיסטוריה של המשפט הישראלי, שמסייע להבנה של המערכת כולה. </w:t>
      </w:r>
    </w:p>
    <w:p w:rsidR="003A7BE3" w:rsidRPr="00856BEB" w:rsidRDefault="003A7BE3" w:rsidP="003A7BE3">
      <w:pPr>
        <w:spacing w:line="360" w:lineRule="auto"/>
        <w:jc w:val="both"/>
        <w:rPr>
          <w:rFonts w:ascii="Arial" w:hAnsi="Arial" w:cs="Arial"/>
          <w:rtl/>
        </w:rPr>
      </w:pPr>
      <w:r w:rsidRPr="00856BEB">
        <w:rPr>
          <w:rFonts w:ascii="Arial" w:hAnsi="Arial" w:cs="Arial"/>
          <w:rtl/>
        </w:rPr>
        <w:t xml:space="preserve">חלק אחר ומרכזי בקורס מוקדש לתיאור המערכת השיפוטית, שלה חלק ניכר ביישוב סכסוכים במדינת ישראל. אנו מתארים את המבנה הפורמלי של המערכת הזו, מסבירים את הקשר שלה ליישוב סכסוכים, ונותנים בסיס להבנה גם של הליכים אחרים ליישוב סכסוכים. </w:t>
      </w:r>
    </w:p>
    <w:p w:rsidR="000F4BD4" w:rsidRPr="00856BEB" w:rsidRDefault="000F4BD4" w:rsidP="000F4BD4">
      <w:pPr>
        <w:ind w:left="226" w:firstLine="26"/>
        <w:rPr>
          <w:rFonts w:ascii="Arial" w:hAnsi="Arial" w:cs="Arial"/>
          <w:b/>
          <w:bCs/>
        </w:rPr>
      </w:pPr>
    </w:p>
    <w:p w:rsidR="000F4BD4" w:rsidRPr="00856BEB" w:rsidRDefault="000F4BD4" w:rsidP="000F4BD4">
      <w:pPr>
        <w:ind w:left="26"/>
        <w:rPr>
          <w:rFonts w:ascii="Arial" w:hAnsi="Arial" w:cs="Arial"/>
        </w:rPr>
      </w:pPr>
      <w:r w:rsidRPr="00856BEB">
        <w:rPr>
          <w:rFonts w:ascii="Arial" w:hAnsi="Arial" w:cs="Arial"/>
          <w:b/>
          <w:bCs/>
          <w:rtl/>
        </w:rPr>
        <w:t xml:space="preserve">ב. </w:t>
      </w:r>
      <w:r w:rsidRPr="00856BEB">
        <w:rPr>
          <w:rFonts w:ascii="Arial" w:hAnsi="Arial" w:cs="Arial"/>
          <w:b/>
          <w:bCs/>
          <w:color w:val="0000FF"/>
          <w:rtl/>
        </w:rPr>
        <w:t>תוכן הקורס</w:t>
      </w:r>
      <w:r w:rsidRPr="00856BEB">
        <w:rPr>
          <w:rFonts w:ascii="Arial" w:hAnsi="Arial" w:cs="Arial"/>
          <w:b/>
          <w:bCs/>
          <w:rtl/>
        </w:rPr>
        <w:t>:</w:t>
      </w:r>
      <w:r w:rsidRPr="00856BEB">
        <w:rPr>
          <w:rFonts w:ascii="Arial" w:hAnsi="Arial" w:cs="Arial"/>
          <w:rtl/>
        </w:rPr>
        <w:t xml:space="preserve"> (רציונל, נושאים)</w:t>
      </w:r>
    </w:p>
    <w:p w:rsidR="000F4BD4" w:rsidRPr="00856BEB" w:rsidRDefault="000F4BD4" w:rsidP="000F4BD4">
      <w:pPr>
        <w:ind w:left="26"/>
        <w:rPr>
          <w:rFonts w:ascii="Arial" w:hAnsi="Arial" w:cs="Arial"/>
        </w:rPr>
      </w:pPr>
    </w:p>
    <w:p w:rsidR="000F4BD4" w:rsidRPr="00856BEB" w:rsidRDefault="000F4BD4" w:rsidP="009255A5">
      <w:pPr>
        <w:spacing w:line="360" w:lineRule="auto"/>
        <w:ind w:left="26"/>
        <w:jc w:val="both"/>
        <w:rPr>
          <w:rFonts w:ascii="Arial" w:hAnsi="Arial" w:cs="Arial"/>
          <w:rtl/>
        </w:rPr>
      </w:pPr>
      <w:r w:rsidRPr="00856BEB">
        <w:rPr>
          <w:rFonts w:ascii="Arial" w:hAnsi="Arial" w:cs="Arial"/>
          <w:b/>
          <w:bCs/>
          <w:rtl/>
        </w:rPr>
        <w:t>מהלך השיעורים:</w:t>
      </w:r>
      <w:r w:rsidRPr="00856BEB">
        <w:rPr>
          <w:rFonts w:ascii="Arial" w:hAnsi="Arial" w:cs="Arial"/>
          <w:rtl/>
        </w:rPr>
        <w:t xml:space="preserve"> (שיטות ההוראה, שימוש בטכנולוגיה, מרצים אורחים)</w:t>
      </w:r>
    </w:p>
    <w:p w:rsidR="003A7BE3" w:rsidRPr="00856BEB" w:rsidRDefault="003A7BE3" w:rsidP="009255A5">
      <w:pPr>
        <w:spacing w:line="360" w:lineRule="auto"/>
        <w:ind w:left="26"/>
        <w:jc w:val="both"/>
        <w:rPr>
          <w:rFonts w:ascii="Arial" w:hAnsi="Arial" w:cs="Arial"/>
          <w:rtl/>
        </w:rPr>
      </w:pPr>
      <w:r w:rsidRPr="00856BEB">
        <w:rPr>
          <w:rFonts w:ascii="Arial" w:hAnsi="Arial" w:cs="Arial"/>
          <w:b/>
          <w:bCs/>
          <w:rtl/>
        </w:rPr>
        <w:t xml:space="preserve">הוראה פרונטלית, ע"י המרצה, </w:t>
      </w:r>
      <w:r w:rsidR="00BB0821">
        <w:rPr>
          <w:rFonts w:ascii="Arial" w:hAnsi="Arial" w:cs="Arial"/>
          <w:b/>
          <w:bCs/>
          <w:rtl/>
        </w:rPr>
        <w:t xml:space="preserve">תוך </w:t>
      </w:r>
      <w:r w:rsidR="00BB0821">
        <w:rPr>
          <w:rFonts w:ascii="Arial" w:hAnsi="Arial" w:cs="Arial" w:hint="cs"/>
          <w:b/>
          <w:bCs/>
          <w:rtl/>
        </w:rPr>
        <w:t xml:space="preserve">ניהול </w:t>
      </w:r>
      <w:r w:rsidR="00BB0821">
        <w:rPr>
          <w:rFonts w:ascii="Arial" w:hAnsi="Arial" w:cs="Arial"/>
          <w:b/>
          <w:bCs/>
          <w:rtl/>
        </w:rPr>
        <w:t xml:space="preserve">דיון </w:t>
      </w:r>
      <w:r w:rsidRPr="00856BEB">
        <w:rPr>
          <w:rFonts w:ascii="Arial" w:hAnsi="Arial" w:cs="Arial"/>
          <w:b/>
          <w:bCs/>
          <w:rtl/>
        </w:rPr>
        <w:t>בכיתה ב</w:t>
      </w:r>
      <w:r w:rsidR="00BB0821">
        <w:rPr>
          <w:rFonts w:ascii="Arial" w:hAnsi="Arial" w:cs="Arial" w:hint="cs"/>
          <w:b/>
          <w:bCs/>
          <w:rtl/>
        </w:rPr>
        <w:t>חלק מה</w:t>
      </w:r>
      <w:r w:rsidRPr="00856BEB">
        <w:rPr>
          <w:rFonts w:ascii="Arial" w:hAnsi="Arial" w:cs="Arial"/>
          <w:b/>
          <w:bCs/>
          <w:rtl/>
        </w:rPr>
        <w:t>נושאים המועלים.</w:t>
      </w:r>
      <w:r w:rsidRPr="00856BEB">
        <w:rPr>
          <w:rFonts w:ascii="Arial" w:hAnsi="Arial" w:cs="Arial"/>
          <w:rtl/>
        </w:rPr>
        <w:t xml:space="preserve"> </w:t>
      </w:r>
      <w:r w:rsidR="00BB0821">
        <w:rPr>
          <w:rFonts w:ascii="Arial" w:hAnsi="Arial" w:cs="Arial" w:hint="cs"/>
          <w:rtl/>
        </w:rPr>
        <w:t>הקורס מלווה במצגת וכן בסרטונים המוצגים לתלמידים מעת לעת</w:t>
      </w:r>
      <w:r w:rsidR="00BB0821">
        <w:rPr>
          <w:rFonts w:ascii="Arial" w:hAnsi="Arial" w:cs="Arial"/>
          <w:rtl/>
        </w:rPr>
        <w:t xml:space="preserve">. </w:t>
      </w:r>
      <w:r w:rsidR="00BB0821">
        <w:rPr>
          <w:rFonts w:ascii="Arial" w:hAnsi="Arial" w:cs="Arial" w:hint="cs"/>
          <w:rtl/>
        </w:rPr>
        <w:t>כמו כן קיים</w:t>
      </w:r>
      <w:r w:rsidR="00BB0821">
        <w:rPr>
          <w:rFonts w:ascii="Arial" w:hAnsi="Arial" w:cs="Arial"/>
          <w:rtl/>
        </w:rPr>
        <w:t xml:space="preserve"> </w:t>
      </w:r>
      <w:r w:rsidR="005874AC" w:rsidRPr="00856BEB">
        <w:rPr>
          <w:rFonts w:ascii="Arial" w:hAnsi="Arial" w:cs="Arial"/>
          <w:rtl/>
        </w:rPr>
        <w:t xml:space="preserve">אתר </w:t>
      </w:r>
      <w:r w:rsidR="00BB0821">
        <w:rPr>
          <w:rFonts w:ascii="Arial" w:hAnsi="Arial" w:cs="Arial" w:hint="cs"/>
          <w:rtl/>
        </w:rPr>
        <w:t>לקורס במסגרת מערכת המודל ו</w:t>
      </w:r>
      <w:r w:rsidR="005874AC" w:rsidRPr="00856BEB">
        <w:rPr>
          <w:rFonts w:ascii="Arial" w:hAnsi="Arial" w:cs="Arial"/>
          <w:rtl/>
        </w:rPr>
        <w:t>בו נמצא חומר הקריאה, המטלות</w:t>
      </w:r>
      <w:r w:rsidR="009255A5">
        <w:rPr>
          <w:rFonts w:ascii="Arial" w:hAnsi="Arial" w:cs="Arial" w:hint="cs"/>
          <w:rtl/>
        </w:rPr>
        <w:t xml:space="preserve"> אותן מבצעים </w:t>
      </w:r>
      <w:r w:rsidR="009D0625">
        <w:rPr>
          <w:rFonts w:ascii="Arial" w:hAnsi="Arial" w:cs="Arial" w:hint="cs"/>
          <w:rtl/>
        </w:rPr>
        <w:t>התלמידים</w:t>
      </w:r>
      <w:r w:rsidR="005874AC" w:rsidRPr="00856BEB">
        <w:rPr>
          <w:rFonts w:ascii="Arial" w:hAnsi="Arial" w:cs="Arial"/>
          <w:rtl/>
        </w:rPr>
        <w:t xml:space="preserve">, וכן בו מתנהלים דיונים לאחר השיעור בין התלמידים לבין המרצה. </w:t>
      </w:r>
    </w:p>
    <w:p w:rsidR="000F4BD4" w:rsidRPr="00856BEB" w:rsidRDefault="000F4BD4" w:rsidP="000F4BD4">
      <w:pPr>
        <w:ind w:left="26"/>
        <w:rPr>
          <w:rFonts w:ascii="Arial" w:hAnsi="Arial" w:cs="Arial"/>
        </w:rPr>
      </w:pPr>
    </w:p>
    <w:p w:rsidR="000F4BD4" w:rsidRPr="00856BEB" w:rsidRDefault="00231F98" w:rsidP="00231F98">
      <w:pPr>
        <w:rPr>
          <w:rFonts w:ascii="Arial" w:hAnsi="Arial" w:cs="Arial"/>
          <w:rtl/>
        </w:rPr>
      </w:pPr>
      <w:r>
        <w:rPr>
          <w:rFonts w:ascii="Arial" w:hAnsi="Arial" w:cs="Arial"/>
          <w:b/>
          <w:bCs/>
          <w:rtl/>
        </w:rPr>
        <w:br w:type="page"/>
      </w:r>
      <w:r w:rsidR="000F4BD4" w:rsidRPr="00856BEB">
        <w:rPr>
          <w:rFonts w:ascii="Arial" w:hAnsi="Arial" w:cs="Arial"/>
          <w:b/>
          <w:bCs/>
          <w:rtl/>
        </w:rPr>
        <w:lastRenderedPageBreak/>
        <w:t xml:space="preserve">תכנית הוראה מפורטת לכל השיעורים: </w:t>
      </w:r>
    </w:p>
    <w:p w:rsidR="000F4BD4" w:rsidRPr="00856BEB" w:rsidRDefault="000F4BD4" w:rsidP="000F4BD4">
      <w:pPr>
        <w:ind w:left="26"/>
        <w:rPr>
          <w:rFonts w:ascii="Arial" w:hAnsi="Arial" w:cs="Arial"/>
          <w:rtl/>
        </w:rPr>
      </w:pPr>
    </w:p>
    <w:tbl>
      <w:tblPr>
        <w:bidiVisual/>
        <w:tblW w:w="893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3402"/>
        <w:gridCol w:w="1276"/>
      </w:tblGrid>
      <w:tr w:rsidR="000F4BD4" w:rsidRPr="00231F98" w:rsidTr="00231F98">
        <w:tc>
          <w:tcPr>
            <w:tcW w:w="993" w:type="dxa"/>
          </w:tcPr>
          <w:p w:rsidR="000F4BD4" w:rsidRPr="00231F98" w:rsidRDefault="000F4BD4" w:rsidP="001A5D47">
            <w:pPr>
              <w:spacing w:line="360" w:lineRule="auto"/>
              <w:rPr>
                <w:rFonts w:ascii="Arial" w:hAnsi="Arial" w:cs="Arial"/>
                <w:b/>
                <w:bCs/>
              </w:rPr>
            </w:pPr>
            <w:r w:rsidRPr="00231F98">
              <w:rPr>
                <w:rFonts w:ascii="Arial" w:hAnsi="Arial" w:cs="Arial"/>
                <w:b/>
                <w:bCs/>
                <w:rtl/>
              </w:rPr>
              <w:t>מס' השיעור</w:t>
            </w:r>
          </w:p>
        </w:tc>
        <w:tc>
          <w:tcPr>
            <w:tcW w:w="3260" w:type="dxa"/>
          </w:tcPr>
          <w:p w:rsidR="000F4BD4" w:rsidRPr="00231F98" w:rsidRDefault="000F4BD4" w:rsidP="001A5D47">
            <w:pPr>
              <w:spacing w:line="360" w:lineRule="auto"/>
              <w:rPr>
                <w:rFonts w:ascii="Arial" w:hAnsi="Arial" w:cs="Arial"/>
                <w:b/>
                <w:bCs/>
              </w:rPr>
            </w:pPr>
            <w:r w:rsidRPr="00231F98">
              <w:rPr>
                <w:rFonts w:ascii="Arial" w:hAnsi="Arial" w:cs="Arial"/>
                <w:b/>
                <w:bCs/>
                <w:rtl/>
              </w:rPr>
              <w:t>נושא השיעור</w:t>
            </w:r>
          </w:p>
        </w:tc>
        <w:tc>
          <w:tcPr>
            <w:tcW w:w="3402" w:type="dxa"/>
          </w:tcPr>
          <w:p w:rsidR="000F4BD4" w:rsidRPr="00231F98" w:rsidRDefault="000F4BD4" w:rsidP="001A5D47">
            <w:pPr>
              <w:spacing w:line="360" w:lineRule="auto"/>
              <w:rPr>
                <w:rFonts w:ascii="Arial" w:hAnsi="Arial" w:cs="Arial"/>
                <w:b/>
                <w:bCs/>
              </w:rPr>
            </w:pPr>
            <w:r w:rsidRPr="00231F98">
              <w:rPr>
                <w:rFonts w:ascii="Arial" w:hAnsi="Arial" w:cs="Arial"/>
                <w:b/>
                <w:bCs/>
                <w:rtl/>
              </w:rPr>
              <w:t>קריאה נדרשת</w:t>
            </w:r>
          </w:p>
        </w:tc>
        <w:tc>
          <w:tcPr>
            <w:tcW w:w="1276" w:type="dxa"/>
          </w:tcPr>
          <w:p w:rsidR="000F4BD4" w:rsidRPr="00231F98" w:rsidRDefault="000F4BD4" w:rsidP="001A5D47">
            <w:pPr>
              <w:spacing w:line="360" w:lineRule="auto"/>
              <w:rPr>
                <w:rFonts w:ascii="Arial" w:hAnsi="Arial" w:cs="Arial"/>
                <w:b/>
                <w:bCs/>
              </w:rPr>
            </w:pPr>
            <w:r w:rsidRPr="00231F98">
              <w:rPr>
                <w:rFonts w:ascii="Arial" w:hAnsi="Arial" w:cs="Arial"/>
                <w:b/>
                <w:bCs/>
                <w:rtl/>
              </w:rPr>
              <w:t xml:space="preserve"> הערות</w:t>
            </w:r>
          </w:p>
        </w:tc>
      </w:tr>
      <w:tr w:rsidR="000F4BD4" w:rsidRPr="00856BEB" w:rsidTr="00231F98">
        <w:tc>
          <w:tcPr>
            <w:tcW w:w="993" w:type="dxa"/>
          </w:tcPr>
          <w:p w:rsidR="000F4BD4" w:rsidRPr="00856BEB" w:rsidRDefault="000F4BD4" w:rsidP="001A5D47">
            <w:pPr>
              <w:spacing w:line="360" w:lineRule="auto"/>
              <w:rPr>
                <w:rFonts w:ascii="Arial" w:hAnsi="Arial" w:cs="Arial"/>
              </w:rPr>
            </w:pPr>
            <w:r w:rsidRPr="00856BEB">
              <w:rPr>
                <w:rFonts w:ascii="Arial" w:hAnsi="Arial" w:cs="Arial"/>
                <w:rtl/>
              </w:rPr>
              <w:t>1</w:t>
            </w:r>
          </w:p>
        </w:tc>
        <w:tc>
          <w:tcPr>
            <w:tcW w:w="3260" w:type="dxa"/>
          </w:tcPr>
          <w:p w:rsidR="000F4BD4" w:rsidRPr="00856BEB" w:rsidRDefault="00AD39DE" w:rsidP="001A5D47">
            <w:pPr>
              <w:spacing w:line="360" w:lineRule="auto"/>
              <w:rPr>
                <w:rFonts w:ascii="Arial" w:hAnsi="Arial" w:cs="Arial"/>
              </w:rPr>
            </w:pPr>
            <w:r w:rsidRPr="00856BEB">
              <w:rPr>
                <w:rFonts w:ascii="Arial" w:hAnsi="Arial" w:cs="Arial"/>
                <w:rtl/>
              </w:rPr>
              <w:t>מושגים בסיסיים: משפט וחוק</w:t>
            </w:r>
          </w:p>
        </w:tc>
        <w:tc>
          <w:tcPr>
            <w:tcW w:w="3402" w:type="dxa"/>
          </w:tcPr>
          <w:p w:rsidR="000F4BD4" w:rsidRPr="00856BEB" w:rsidRDefault="000F4BD4" w:rsidP="001A5D47">
            <w:pPr>
              <w:spacing w:line="360" w:lineRule="auto"/>
              <w:rPr>
                <w:rFonts w:ascii="Arial" w:hAnsi="Arial" w:cs="Arial"/>
              </w:rPr>
            </w:pPr>
          </w:p>
        </w:tc>
        <w:tc>
          <w:tcPr>
            <w:tcW w:w="1276" w:type="dxa"/>
          </w:tcPr>
          <w:p w:rsidR="000F4BD4" w:rsidRPr="00856BEB" w:rsidRDefault="000F4BD4" w:rsidP="001A5D47">
            <w:pPr>
              <w:spacing w:line="360" w:lineRule="auto"/>
              <w:rPr>
                <w:rFonts w:ascii="Arial" w:hAnsi="Arial" w:cs="Arial"/>
              </w:rPr>
            </w:pPr>
          </w:p>
        </w:tc>
      </w:tr>
      <w:tr w:rsidR="000F4BD4" w:rsidRPr="00856BEB" w:rsidTr="00231F98">
        <w:tc>
          <w:tcPr>
            <w:tcW w:w="993" w:type="dxa"/>
          </w:tcPr>
          <w:p w:rsidR="000F4BD4" w:rsidRPr="00856BEB" w:rsidRDefault="000F4BD4" w:rsidP="001A5D47">
            <w:pPr>
              <w:spacing w:line="360" w:lineRule="auto"/>
              <w:rPr>
                <w:rFonts w:ascii="Arial" w:hAnsi="Arial" w:cs="Arial"/>
              </w:rPr>
            </w:pPr>
            <w:r w:rsidRPr="00856BEB">
              <w:rPr>
                <w:rFonts w:ascii="Arial" w:hAnsi="Arial" w:cs="Arial"/>
                <w:rtl/>
              </w:rPr>
              <w:t>2</w:t>
            </w:r>
          </w:p>
        </w:tc>
        <w:tc>
          <w:tcPr>
            <w:tcW w:w="3260" w:type="dxa"/>
          </w:tcPr>
          <w:p w:rsidR="000F4BD4" w:rsidRPr="00856BEB" w:rsidRDefault="00AD39DE" w:rsidP="001A5D47">
            <w:pPr>
              <w:spacing w:line="360" w:lineRule="auto"/>
              <w:rPr>
                <w:rFonts w:ascii="Arial" w:hAnsi="Arial" w:cs="Arial"/>
              </w:rPr>
            </w:pPr>
            <w:r w:rsidRPr="00856BEB">
              <w:rPr>
                <w:rFonts w:ascii="Arial" w:hAnsi="Arial" w:cs="Arial"/>
                <w:rtl/>
              </w:rPr>
              <w:t>קריאה מונחה של פסק דין</w:t>
            </w:r>
          </w:p>
        </w:tc>
        <w:tc>
          <w:tcPr>
            <w:tcW w:w="3402" w:type="dxa"/>
          </w:tcPr>
          <w:p w:rsidR="000F4BD4" w:rsidRPr="00856BEB" w:rsidRDefault="00AD39DE" w:rsidP="001A5D47">
            <w:pPr>
              <w:spacing w:line="360" w:lineRule="auto"/>
              <w:rPr>
                <w:rFonts w:ascii="Arial" w:hAnsi="Arial" w:cs="Arial"/>
              </w:rPr>
            </w:pPr>
            <w:r w:rsidRPr="00856BEB">
              <w:rPr>
                <w:rFonts w:ascii="Arial" w:hAnsi="Arial" w:cs="Arial"/>
                <w:rtl/>
              </w:rPr>
              <w:t>פ"ד בש</w:t>
            </w:r>
          </w:p>
        </w:tc>
        <w:tc>
          <w:tcPr>
            <w:tcW w:w="1276" w:type="dxa"/>
          </w:tcPr>
          <w:p w:rsidR="000F4BD4" w:rsidRPr="00856BEB" w:rsidRDefault="00AD39DE" w:rsidP="001A5D47">
            <w:pPr>
              <w:spacing w:line="360" w:lineRule="auto"/>
              <w:rPr>
                <w:rFonts w:ascii="Arial" w:hAnsi="Arial" w:cs="Arial"/>
              </w:rPr>
            </w:pPr>
            <w:r w:rsidRPr="00856BEB">
              <w:rPr>
                <w:rFonts w:ascii="Arial" w:hAnsi="Arial" w:cs="Arial"/>
                <w:rtl/>
              </w:rPr>
              <w:t>מטלה מצורפת לאחר הקריאה</w:t>
            </w:r>
          </w:p>
        </w:tc>
      </w:tr>
      <w:tr w:rsidR="000F4BD4" w:rsidRPr="00856BEB" w:rsidTr="00231F98">
        <w:tc>
          <w:tcPr>
            <w:tcW w:w="993" w:type="dxa"/>
          </w:tcPr>
          <w:p w:rsidR="000F4BD4" w:rsidRPr="00856BEB" w:rsidRDefault="000F4BD4" w:rsidP="001A5D47">
            <w:pPr>
              <w:spacing w:line="360" w:lineRule="auto"/>
              <w:rPr>
                <w:rFonts w:ascii="Arial" w:hAnsi="Arial" w:cs="Arial"/>
              </w:rPr>
            </w:pPr>
            <w:r w:rsidRPr="00856BEB">
              <w:rPr>
                <w:rFonts w:ascii="Arial" w:hAnsi="Arial" w:cs="Arial"/>
                <w:rtl/>
              </w:rPr>
              <w:t>3</w:t>
            </w:r>
          </w:p>
        </w:tc>
        <w:tc>
          <w:tcPr>
            <w:tcW w:w="3260" w:type="dxa"/>
          </w:tcPr>
          <w:p w:rsidR="000F4BD4" w:rsidRPr="00856BEB" w:rsidRDefault="00AD39DE" w:rsidP="001A5D47">
            <w:pPr>
              <w:spacing w:line="360" w:lineRule="auto"/>
              <w:rPr>
                <w:rFonts w:ascii="Arial" w:hAnsi="Arial" w:cs="Arial"/>
              </w:rPr>
            </w:pPr>
            <w:r w:rsidRPr="00856BEB">
              <w:rPr>
                <w:rFonts w:ascii="Arial" w:hAnsi="Arial" w:cs="Arial"/>
                <w:rtl/>
              </w:rPr>
              <w:t>ענפי המשפט</w:t>
            </w:r>
          </w:p>
        </w:tc>
        <w:tc>
          <w:tcPr>
            <w:tcW w:w="3402" w:type="dxa"/>
          </w:tcPr>
          <w:p w:rsidR="000F4BD4" w:rsidRPr="00856BEB" w:rsidRDefault="000F4BD4" w:rsidP="001A5D47">
            <w:pPr>
              <w:spacing w:line="360" w:lineRule="auto"/>
              <w:rPr>
                <w:rFonts w:ascii="Arial" w:hAnsi="Arial" w:cs="Arial"/>
              </w:rPr>
            </w:pPr>
          </w:p>
        </w:tc>
        <w:tc>
          <w:tcPr>
            <w:tcW w:w="1276" w:type="dxa"/>
          </w:tcPr>
          <w:p w:rsidR="000F4BD4" w:rsidRPr="00856BEB" w:rsidRDefault="003A7BE3" w:rsidP="001A5D47">
            <w:pPr>
              <w:spacing w:line="360" w:lineRule="auto"/>
              <w:rPr>
                <w:rFonts w:ascii="Arial" w:hAnsi="Arial" w:cs="Arial"/>
              </w:rPr>
            </w:pPr>
            <w:r w:rsidRPr="00856BEB">
              <w:rPr>
                <w:rFonts w:ascii="Arial" w:hAnsi="Arial" w:cs="Arial"/>
                <w:rtl/>
              </w:rPr>
              <w:t>מטלת ניתוח אירוע משפטי</w:t>
            </w:r>
          </w:p>
        </w:tc>
      </w:tr>
      <w:tr w:rsidR="00AD39DE" w:rsidRPr="00856BEB" w:rsidTr="00231F98">
        <w:tc>
          <w:tcPr>
            <w:tcW w:w="993" w:type="dxa"/>
          </w:tcPr>
          <w:p w:rsidR="00AD39DE" w:rsidRPr="00856BEB" w:rsidRDefault="00AD39DE" w:rsidP="001A5D47">
            <w:pPr>
              <w:spacing w:line="360" w:lineRule="auto"/>
              <w:rPr>
                <w:rFonts w:ascii="Arial" w:hAnsi="Arial" w:cs="Arial"/>
                <w:rtl/>
              </w:rPr>
            </w:pPr>
            <w:r w:rsidRPr="00856BEB">
              <w:rPr>
                <w:rFonts w:ascii="Arial" w:hAnsi="Arial" w:cs="Arial"/>
                <w:rtl/>
              </w:rPr>
              <w:t>4</w:t>
            </w:r>
          </w:p>
        </w:tc>
        <w:tc>
          <w:tcPr>
            <w:tcW w:w="3260" w:type="dxa"/>
          </w:tcPr>
          <w:p w:rsidR="00AD39DE" w:rsidRPr="00856BEB" w:rsidRDefault="003A7BE3" w:rsidP="001A5D47">
            <w:pPr>
              <w:spacing w:line="360" w:lineRule="auto"/>
              <w:rPr>
                <w:rFonts w:ascii="Arial" w:hAnsi="Arial" w:cs="Arial"/>
                <w:rtl/>
              </w:rPr>
            </w:pPr>
            <w:r w:rsidRPr="00856BEB">
              <w:rPr>
                <w:rFonts w:ascii="Arial" w:hAnsi="Arial" w:cs="Arial"/>
                <w:rtl/>
              </w:rPr>
              <w:t>פירמידת הנורמות של קלזן ותהליך החקיקה</w:t>
            </w:r>
          </w:p>
        </w:tc>
        <w:tc>
          <w:tcPr>
            <w:tcW w:w="3402" w:type="dxa"/>
          </w:tcPr>
          <w:p w:rsidR="00AD39DE" w:rsidRPr="00856BEB" w:rsidRDefault="003A7BE3" w:rsidP="001A5D47">
            <w:pPr>
              <w:spacing w:line="360" w:lineRule="auto"/>
              <w:rPr>
                <w:rFonts w:ascii="Arial" w:hAnsi="Arial" w:cs="Arial"/>
              </w:rPr>
            </w:pPr>
            <w:r w:rsidRPr="00856BEB">
              <w:rPr>
                <w:rFonts w:ascii="Arial" w:hAnsi="Arial" w:cs="Arial"/>
                <w:rtl/>
              </w:rPr>
              <w:t>סעיפים נבחרים מחוק המעבר</w:t>
            </w:r>
          </w:p>
        </w:tc>
        <w:tc>
          <w:tcPr>
            <w:tcW w:w="1276" w:type="dxa"/>
          </w:tcPr>
          <w:p w:rsidR="00AD39DE" w:rsidRPr="00856BEB" w:rsidRDefault="00AD39DE" w:rsidP="001A5D47">
            <w:pPr>
              <w:spacing w:line="360" w:lineRule="auto"/>
              <w:rPr>
                <w:rFonts w:ascii="Arial" w:hAnsi="Arial" w:cs="Arial"/>
              </w:rPr>
            </w:pPr>
          </w:p>
        </w:tc>
      </w:tr>
      <w:tr w:rsidR="003A7BE3" w:rsidRPr="00856BEB" w:rsidTr="00231F98">
        <w:tc>
          <w:tcPr>
            <w:tcW w:w="993" w:type="dxa"/>
          </w:tcPr>
          <w:p w:rsidR="003A7BE3" w:rsidRPr="00856BEB" w:rsidRDefault="005874AC" w:rsidP="001A5D47">
            <w:pPr>
              <w:spacing w:line="360" w:lineRule="auto"/>
              <w:rPr>
                <w:rFonts w:ascii="Arial" w:hAnsi="Arial" w:cs="Arial"/>
                <w:rtl/>
              </w:rPr>
            </w:pPr>
            <w:r w:rsidRPr="00856BEB">
              <w:rPr>
                <w:rFonts w:ascii="Arial" w:hAnsi="Arial" w:cs="Arial"/>
                <w:rtl/>
              </w:rPr>
              <w:t>5</w:t>
            </w:r>
          </w:p>
        </w:tc>
        <w:tc>
          <w:tcPr>
            <w:tcW w:w="3260" w:type="dxa"/>
          </w:tcPr>
          <w:p w:rsidR="003A7BE3" w:rsidRPr="00856BEB" w:rsidRDefault="003A7BE3" w:rsidP="001A5D47">
            <w:pPr>
              <w:spacing w:line="360" w:lineRule="auto"/>
              <w:rPr>
                <w:rFonts w:ascii="Arial" w:hAnsi="Arial" w:cs="Arial"/>
                <w:rtl/>
              </w:rPr>
            </w:pPr>
            <w:r w:rsidRPr="00856BEB">
              <w:rPr>
                <w:rFonts w:ascii="Arial" w:hAnsi="Arial" w:cs="Arial"/>
                <w:rtl/>
              </w:rPr>
              <w:t>תקנות והתקנתן</w:t>
            </w:r>
          </w:p>
        </w:tc>
        <w:tc>
          <w:tcPr>
            <w:tcW w:w="3402" w:type="dxa"/>
          </w:tcPr>
          <w:p w:rsidR="003A7BE3" w:rsidRPr="00856BEB" w:rsidRDefault="003A7BE3" w:rsidP="001A5D47">
            <w:pPr>
              <w:spacing w:line="360" w:lineRule="auto"/>
              <w:rPr>
                <w:rFonts w:ascii="Arial" w:hAnsi="Arial" w:cs="Arial"/>
              </w:rPr>
            </w:pPr>
            <w:r w:rsidRPr="00856BEB">
              <w:rPr>
                <w:rFonts w:ascii="Arial" w:hAnsi="Arial" w:cs="Arial"/>
                <w:rtl/>
              </w:rPr>
              <w:t>פ"ד אלכסנדרוביץ, סעיפים נבחרים מחוק הפרשנות, פקודת הפרשנות, וחוק המעבר.</w:t>
            </w:r>
          </w:p>
        </w:tc>
        <w:tc>
          <w:tcPr>
            <w:tcW w:w="1276" w:type="dxa"/>
          </w:tcPr>
          <w:p w:rsidR="003A7BE3" w:rsidRPr="00856BEB" w:rsidRDefault="003A7BE3" w:rsidP="001A5D47">
            <w:pPr>
              <w:spacing w:line="360" w:lineRule="auto"/>
              <w:rPr>
                <w:rFonts w:ascii="Arial" w:hAnsi="Arial" w:cs="Arial"/>
              </w:rPr>
            </w:pPr>
            <w:r w:rsidRPr="00856BEB">
              <w:rPr>
                <w:rFonts w:ascii="Arial" w:hAnsi="Arial" w:cs="Arial"/>
                <w:rtl/>
              </w:rPr>
              <w:t>מטלה מצורפת לאחר הקריאה</w:t>
            </w:r>
          </w:p>
        </w:tc>
      </w:tr>
      <w:tr w:rsidR="003A7BE3" w:rsidRPr="00856BEB" w:rsidTr="00231F98">
        <w:tc>
          <w:tcPr>
            <w:tcW w:w="993" w:type="dxa"/>
          </w:tcPr>
          <w:p w:rsidR="003A7BE3" w:rsidRPr="00856BEB" w:rsidRDefault="005874AC" w:rsidP="001A5D47">
            <w:pPr>
              <w:spacing w:line="360" w:lineRule="auto"/>
              <w:rPr>
                <w:rFonts w:ascii="Arial" w:hAnsi="Arial" w:cs="Arial"/>
                <w:rtl/>
              </w:rPr>
            </w:pPr>
            <w:r w:rsidRPr="00856BEB">
              <w:rPr>
                <w:rFonts w:ascii="Arial" w:hAnsi="Arial" w:cs="Arial"/>
                <w:rtl/>
              </w:rPr>
              <w:t>6</w:t>
            </w:r>
          </w:p>
        </w:tc>
        <w:tc>
          <w:tcPr>
            <w:tcW w:w="3260" w:type="dxa"/>
          </w:tcPr>
          <w:p w:rsidR="003A7BE3" w:rsidRPr="00856BEB" w:rsidRDefault="003A7BE3" w:rsidP="001A5D47">
            <w:pPr>
              <w:spacing w:line="360" w:lineRule="auto"/>
              <w:rPr>
                <w:rFonts w:ascii="Arial" w:hAnsi="Arial" w:cs="Arial"/>
                <w:rtl/>
              </w:rPr>
            </w:pPr>
            <w:r w:rsidRPr="00856BEB">
              <w:rPr>
                <w:rFonts w:ascii="Arial" w:hAnsi="Arial" w:cs="Arial"/>
                <w:rtl/>
              </w:rPr>
              <w:t>פסיקה ופרשנות קלאסית: כוונת המחוקק</w:t>
            </w:r>
          </w:p>
        </w:tc>
        <w:tc>
          <w:tcPr>
            <w:tcW w:w="3402" w:type="dxa"/>
          </w:tcPr>
          <w:p w:rsidR="003A7BE3" w:rsidRPr="00856BEB" w:rsidRDefault="003A7BE3" w:rsidP="001A5D47">
            <w:pPr>
              <w:spacing w:line="360" w:lineRule="auto"/>
              <w:rPr>
                <w:rFonts w:ascii="Arial" w:hAnsi="Arial" w:cs="Arial"/>
              </w:rPr>
            </w:pPr>
            <w:r w:rsidRPr="00856BEB">
              <w:rPr>
                <w:rFonts w:ascii="Arial" w:hAnsi="Arial" w:cs="Arial"/>
                <w:rtl/>
              </w:rPr>
              <w:t>פ"ד פדידה וסעיפים נבחרים מחוק הפלת"ד</w:t>
            </w:r>
          </w:p>
        </w:tc>
        <w:tc>
          <w:tcPr>
            <w:tcW w:w="1276" w:type="dxa"/>
          </w:tcPr>
          <w:p w:rsidR="003A7BE3" w:rsidRPr="00856BEB" w:rsidRDefault="003A7BE3" w:rsidP="001A5D47">
            <w:pPr>
              <w:spacing w:line="360" w:lineRule="auto"/>
              <w:rPr>
                <w:rFonts w:ascii="Arial" w:hAnsi="Arial" w:cs="Arial"/>
              </w:rPr>
            </w:pPr>
          </w:p>
        </w:tc>
      </w:tr>
      <w:tr w:rsidR="003A7BE3" w:rsidRPr="00856BEB" w:rsidTr="00231F98">
        <w:tc>
          <w:tcPr>
            <w:tcW w:w="993" w:type="dxa"/>
          </w:tcPr>
          <w:p w:rsidR="003A7BE3" w:rsidRPr="00856BEB" w:rsidRDefault="005874AC" w:rsidP="001A5D47">
            <w:pPr>
              <w:spacing w:line="360" w:lineRule="auto"/>
              <w:rPr>
                <w:rFonts w:ascii="Arial" w:hAnsi="Arial" w:cs="Arial"/>
                <w:rtl/>
              </w:rPr>
            </w:pPr>
            <w:r w:rsidRPr="00856BEB">
              <w:rPr>
                <w:rFonts w:ascii="Arial" w:hAnsi="Arial" w:cs="Arial"/>
                <w:rtl/>
              </w:rPr>
              <w:t>7</w:t>
            </w:r>
          </w:p>
        </w:tc>
        <w:tc>
          <w:tcPr>
            <w:tcW w:w="3260" w:type="dxa"/>
          </w:tcPr>
          <w:p w:rsidR="003A7BE3" w:rsidRPr="00856BEB" w:rsidRDefault="003A7BE3" w:rsidP="001A5D47">
            <w:pPr>
              <w:spacing w:line="360" w:lineRule="auto"/>
              <w:rPr>
                <w:rFonts w:ascii="Arial" w:hAnsi="Arial" w:cs="Arial"/>
                <w:rtl/>
              </w:rPr>
            </w:pPr>
            <w:r w:rsidRPr="00856BEB">
              <w:rPr>
                <w:rFonts w:ascii="Arial" w:hAnsi="Arial" w:cs="Arial"/>
                <w:rtl/>
              </w:rPr>
              <w:t>מקורות הסטוריים של המשפט הישראלי</w:t>
            </w:r>
          </w:p>
        </w:tc>
        <w:tc>
          <w:tcPr>
            <w:tcW w:w="3402" w:type="dxa"/>
          </w:tcPr>
          <w:p w:rsidR="003A7BE3" w:rsidRPr="00856BEB" w:rsidRDefault="003A7BE3" w:rsidP="001A5D47">
            <w:pPr>
              <w:spacing w:line="360" w:lineRule="auto"/>
              <w:rPr>
                <w:rFonts w:ascii="Arial" w:hAnsi="Arial" w:cs="Arial"/>
                <w:rtl/>
              </w:rPr>
            </w:pPr>
            <w:r w:rsidRPr="00856BEB">
              <w:rPr>
                <w:rFonts w:ascii="Arial" w:hAnsi="Arial" w:cs="Arial"/>
                <w:rtl/>
              </w:rPr>
              <w:t>מקורות הסטוריים, מגילת העצמאות, סעיפים נבחרים מפקודת סדרי השלטון והמשפט וחוק המעבר</w:t>
            </w:r>
          </w:p>
        </w:tc>
        <w:tc>
          <w:tcPr>
            <w:tcW w:w="1276" w:type="dxa"/>
          </w:tcPr>
          <w:p w:rsidR="003A7BE3" w:rsidRPr="00856BEB" w:rsidRDefault="003A7BE3" w:rsidP="001A5D47">
            <w:pPr>
              <w:spacing w:line="360" w:lineRule="auto"/>
              <w:rPr>
                <w:rFonts w:ascii="Arial" w:hAnsi="Arial" w:cs="Arial"/>
              </w:rPr>
            </w:pPr>
          </w:p>
        </w:tc>
      </w:tr>
      <w:tr w:rsidR="003A7BE3" w:rsidRPr="00856BEB" w:rsidTr="00231F98">
        <w:tc>
          <w:tcPr>
            <w:tcW w:w="993" w:type="dxa"/>
          </w:tcPr>
          <w:p w:rsidR="003A7BE3" w:rsidRPr="00856BEB" w:rsidRDefault="005874AC" w:rsidP="001A5D47">
            <w:pPr>
              <w:spacing w:line="360" w:lineRule="auto"/>
              <w:rPr>
                <w:rFonts w:ascii="Arial" w:hAnsi="Arial" w:cs="Arial"/>
                <w:rtl/>
              </w:rPr>
            </w:pPr>
            <w:r w:rsidRPr="00856BEB">
              <w:rPr>
                <w:rFonts w:ascii="Arial" w:hAnsi="Arial" w:cs="Arial"/>
                <w:rtl/>
              </w:rPr>
              <w:t>8</w:t>
            </w:r>
          </w:p>
        </w:tc>
        <w:tc>
          <w:tcPr>
            <w:tcW w:w="3260" w:type="dxa"/>
          </w:tcPr>
          <w:p w:rsidR="003A7BE3" w:rsidRPr="00856BEB" w:rsidRDefault="003A7BE3" w:rsidP="001A5D47">
            <w:pPr>
              <w:spacing w:line="360" w:lineRule="auto"/>
              <w:rPr>
                <w:rFonts w:ascii="Arial" w:hAnsi="Arial" w:cs="Arial"/>
                <w:rtl/>
              </w:rPr>
            </w:pPr>
            <w:r w:rsidRPr="00856BEB">
              <w:rPr>
                <w:rFonts w:ascii="Arial" w:hAnsi="Arial" w:cs="Arial"/>
                <w:rtl/>
              </w:rPr>
              <w:t>פסיקה ופרשנות מודרנית</w:t>
            </w:r>
          </w:p>
        </w:tc>
        <w:tc>
          <w:tcPr>
            <w:tcW w:w="3402" w:type="dxa"/>
          </w:tcPr>
          <w:p w:rsidR="003A7BE3" w:rsidRPr="00856BEB" w:rsidRDefault="005874AC" w:rsidP="001A5D47">
            <w:pPr>
              <w:spacing w:line="360" w:lineRule="auto"/>
              <w:rPr>
                <w:rFonts w:ascii="Arial" w:hAnsi="Arial" w:cs="Arial"/>
                <w:rtl/>
              </w:rPr>
            </w:pPr>
            <w:r w:rsidRPr="00856BEB">
              <w:rPr>
                <w:rFonts w:ascii="Arial" w:hAnsi="Arial" w:cs="Arial"/>
                <w:rtl/>
              </w:rPr>
              <w:t>פ"ד הנדלס, קניג וכן חוק יסודות המשפט</w:t>
            </w:r>
          </w:p>
        </w:tc>
        <w:tc>
          <w:tcPr>
            <w:tcW w:w="1276" w:type="dxa"/>
          </w:tcPr>
          <w:p w:rsidR="003A7BE3" w:rsidRPr="00856BEB" w:rsidRDefault="005874AC" w:rsidP="001A5D47">
            <w:pPr>
              <w:spacing w:line="360" w:lineRule="auto"/>
              <w:rPr>
                <w:rFonts w:ascii="Arial" w:hAnsi="Arial" w:cs="Arial"/>
              </w:rPr>
            </w:pPr>
            <w:r w:rsidRPr="00856BEB">
              <w:rPr>
                <w:rFonts w:ascii="Arial" w:hAnsi="Arial" w:cs="Arial"/>
                <w:rtl/>
              </w:rPr>
              <w:t>מטלה מצורפת לאחר הקריאה</w:t>
            </w:r>
          </w:p>
        </w:tc>
      </w:tr>
      <w:tr w:rsidR="005874AC" w:rsidRPr="00856BEB" w:rsidTr="00231F98">
        <w:tc>
          <w:tcPr>
            <w:tcW w:w="993" w:type="dxa"/>
          </w:tcPr>
          <w:p w:rsidR="005874AC" w:rsidRPr="00856BEB" w:rsidRDefault="005874AC" w:rsidP="001A5D47">
            <w:pPr>
              <w:spacing w:line="360" w:lineRule="auto"/>
              <w:rPr>
                <w:rFonts w:ascii="Arial" w:hAnsi="Arial" w:cs="Arial"/>
                <w:rtl/>
              </w:rPr>
            </w:pPr>
            <w:r w:rsidRPr="00856BEB">
              <w:rPr>
                <w:rFonts w:ascii="Arial" w:hAnsi="Arial" w:cs="Arial"/>
                <w:rtl/>
              </w:rPr>
              <w:t>9-11</w:t>
            </w:r>
          </w:p>
        </w:tc>
        <w:tc>
          <w:tcPr>
            <w:tcW w:w="3260" w:type="dxa"/>
          </w:tcPr>
          <w:p w:rsidR="005874AC" w:rsidRPr="00856BEB" w:rsidRDefault="005874AC" w:rsidP="001A5D47">
            <w:pPr>
              <w:spacing w:line="360" w:lineRule="auto"/>
              <w:ind w:left="360"/>
              <w:rPr>
                <w:rFonts w:ascii="Arial" w:hAnsi="Arial" w:cs="Arial"/>
                <w:rtl/>
              </w:rPr>
            </w:pPr>
            <w:r w:rsidRPr="00856BEB">
              <w:rPr>
                <w:rFonts w:ascii="Arial" w:hAnsi="Arial" w:cs="Arial"/>
                <w:rtl/>
              </w:rPr>
              <w:t>המערכת השיפוטית במדינת ישראל: בתי משפט רגילים, מתמחים, בתי דין, גופים מעין שיפוטיים</w:t>
            </w:r>
          </w:p>
        </w:tc>
        <w:tc>
          <w:tcPr>
            <w:tcW w:w="3402" w:type="dxa"/>
          </w:tcPr>
          <w:p w:rsidR="005874AC" w:rsidRPr="00856BEB" w:rsidRDefault="005874AC" w:rsidP="001A5D47">
            <w:pPr>
              <w:spacing w:line="360" w:lineRule="auto"/>
              <w:rPr>
                <w:rFonts w:ascii="Arial" w:hAnsi="Arial" w:cs="Arial"/>
                <w:rtl/>
              </w:rPr>
            </w:pPr>
            <w:r w:rsidRPr="00856BEB">
              <w:rPr>
                <w:rFonts w:ascii="Arial" w:hAnsi="Arial" w:cs="Arial"/>
                <w:rtl/>
              </w:rPr>
              <w:t>חוק בתי המשפט</w:t>
            </w:r>
          </w:p>
        </w:tc>
        <w:tc>
          <w:tcPr>
            <w:tcW w:w="1276" w:type="dxa"/>
          </w:tcPr>
          <w:p w:rsidR="005874AC" w:rsidRPr="00856BEB" w:rsidRDefault="005874AC" w:rsidP="001A5D47">
            <w:pPr>
              <w:spacing w:line="360" w:lineRule="auto"/>
              <w:rPr>
                <w:rFonts w:ascii="Arial" w:hAnsi="Arial" w:cs="Arial"/>
                <w:rtl/>
              </w:rPr>
            </w:pPr>
          </w:p>
        </w:tc>
      </w:tr>
      <w:tr w:rsidR="005874AC" w:rsidRPr="00856BEB" w:rsidTr="00231F98">
        <w:tc>
          <w:tcPr>
            <w:tcW w:w="993" w:type="dxa"/>
          </w:tcPr>
          <w:p w:rsidR="005874AC" w:rsidRPr="00856BEB" w:rsidRDefault="005874AC" w:rsidP="001A5D47">
            <w:pPr>
              <w:spacing w:line="360" w:lineRule="auto"/>
              <w:rPr>
                <w:rFonts w:ascii="Arial" w:hAnsi="Arial" w:cs="Arial"/>
                <w:rtl/>
              </w:rPr>
            </w:pPr>
            <w:r w:rsidRPr="00856BEB">
              <w:rPr>
                <w:rFonts w:ascii="Arial" w:hAnsi="Arial" w:cs="Arial"/>
                <w:rtl/>
              </w:rPr>
              <w:t>12</w:t>
            </w:r>
          </w:p>
        </w:tc>
        <w:tc>
          <w:tcPr>
            <w:tcW w:w="3260" w:type="dxa"/>
          </w:tcPr>
          <w:p w:rsidR="005874AC" w:rsidRPr="00856BEB" w:rsidRDefault="005874AC" w:rsidP="005874AC">
            <w:pPr>
              <w:rPr>
                <w:rFonts w:ascii="Arial" w:hAnsi="Arial" w:cs="Arial"/>
                <w:rtl/>
              </w:rPr>
            </w:pPr>
            <w:r w:rsidRPr="00856BEB">
              <w:rPr>
                <w:rFonts w:ascii="Arial" w:hAnsi="Arial" w:cs="Arial"/>
                <w:rtl/>
              </w:rPr>
              <w:t>חוקי יסוד והמהפכה החוקתית</w:t>
            </w:r>
          </w:p>
          <w:p w:rsidR="005874AC" w:rsidRPr="00856BEB" w:rsidRDefault="005874AC" w:rsidP="001A5D47">
            <w:pPr>
              <w:spacing w:line="360" w:lineRule="auto"/>
              <w:ind w:left="360"/>
              <w:rPr>
                <w:rFonts w:ascii="Arial" w:hAnsi="Arial" w:cs="Arial"/>
                <w:rtl/>
              </w:rPr>
            </w:pPr>
          </w:p>
        </w:tc>
        <w:tc>
          <w:tcPr>
            <w:tcW w:w="3402" w:type="dxa"/>
          </w:tcPr>
          <w:p w:rsidR="005874AC" w:rsidRPr="00856BEB" w:rsidRDefault="005874AC" w:rsidP="001A5D47">
            <w:pPr>
              <w:spacing w:line="360" w:lineRule="auto"/>
              <w:rPr>
                <w:rFonts w:ascii="Arial" w:hAnsi="Arial" w:cs="Arial"/>
                <w:rtl/>
              </w:rPr>
            </w:pPr>
            <w:r w:rsidRPr="00856BEB">
              <w:rPr>
                <w:rFonts w:ascii="Arial" w:hAnsi="Arial" w:cs="Arial"/>
                <w:rtl/>
              </w:rPr>
              <w:t>חוק יסוד: כבוד האדם וחירותו, חוק יסוד: חופש העיסוק</w:t>
            </w:r>
          </w:p>
        </w:tc>
        <w:tc>
          <w:tcPr>
            <w:tcW w:w="1276" w:type="dxa"/>
          </w:tcPr>
          <w:p w:rsidR="005874AC" w:rsidRPr="00856BEB" w:rsidRDefault="005874AC" w:rsidP="001A5D47">
            <w:pPr>
              <w:spacing w:line="360" w:lineRule="auto"/>
              <w:rPr>
                <w:rFonts w:ascii="Arial" w:hAnsi="Arial" w:cs="Arial"/>
                <w:rtl/>
              </w:rPr>
            </w:pPr>
          </w:p>
        </w:tc>
      </w:tr>
    </w:tbl>
    <w:p w:rsidR="000F4BD4" w:rsidRPr="00856BEB" w:rsidRDefault="009255A5" w:rsidP="000F4BD4">
      <w:pPr>
        <w:ind w:left="26"/>
        <w:rPr>
          <w:rFonts w:ascii="Arial" w:hAnsi="Arial" w:cs="Arial"/>
        </w:rPr>
      </w:pPr>
      <w:r>
        <w:rPr>
          <w:rFonts w:ascii="Arial" w:hAnsi="Arial" w:cs="Arial"/>
          <w:rtl/>
        </w:rPr>
        <w:br w:type="page"/>
      </w:r>
    </w:p>
    <w:p w:rsidR="000F4BD4" w:rsidRPr="00856BEB" w:rsidRDefault="000F4BD4" w:rsidP="000F4BD4">
      <w:pPr>
        <w:ind w:left="26"/>
        <w:rPr>
          <w:rFonts w:ascii="Arial" w:hAnsi="Arial" w:cs="Arial"/>
          <w:b/>
          <w:bCs/>
          <w:rtl/>
        </w:rPr>
      </w:pPr>
      <w:r w:rsidRPr="00856BEB">
        <w:rPr>
          <w:rFonts w:ascii="Arial" w:hAnsi="Arial" w:cs="Arial"/>
          <w:b/>
          <w:bCs/>
          <w:rtl/>
        </w:rPr>
        <w:t xml:space="preserve">ג. </w:t>
      </w:r>
      <w:r w:rsidRPr="00856BEB">
        <w:rPr>
          <w:rFonts w:ascii="Arial" w:hAnsi="Arial" w:cs="Arial"/>
          <w:b/>
          <w:bCs/>
          <w:color w:val="0000FF"/>
          <w:rtl/>
        </w:rPr>
        <w:t>חובות הקורס</w:t>
      </w:r>
      <w:r w:rsidRPr="00856BEB">
        <w:rPr>
          <w:rFonts w:ascii="Arial" w:hAnsi="Arial" w:cs="Arial"/>
          <w:b/>
          <w:bCs/>
          <w:rtl/>
        </w:rPr>
        <w:t>:</w:t>
      </w:r>
    </w:p>
    <w:p w:rsidR="000F4BD4" w:rsidRPr="00856BEB" w:rsidRDefault="000F4BD4" w:rsidP="000F4BD4">
      <w:pPr>
        <w:ind w:left="26"/>
        <w:rPr>
          <w:rFonts w:ascii="Arial" w:hAnsi="Arial" w:cs="Arial"/>
          <w:b/>
          <w:bCs/>
          <w:rtl/>
        </w:rPr>
      </w:pPr>
    </w:p>
    <w:p w:rsidR="000F4BD4" w:rsidRPr="00856BEB" w:rsidRDefault="00300C7E" w:rsidP="000F4BD4">
      <w:pPr>
        <w:ind w:left="26"/>
        <w:rPr>
          <w:rFonts w:ascii="Arial" w:hAnsi="Arial" w:cs="Arial"/>
          <w:b/>
          <w:bCs/>
        </w:rPr>
      </w:pPr>
      <w:r>
        <w:rPr>
          <w:rFonts w:ascii="Arial" w:hAnsi="Arial" w:cs="Arial"/>
          <w:b/>
          <w:bCs/>
          <w:rtl/>
        </w:rPr>
        <w:t xml:space="preserve">   </w:t>
      </w:r>
      <w:r w:rsidR="000F4BD4" w:rsidRPr="00856BEB">
        <w:rPr>
          <w:rFonts w:ascii="Arial" w:hAnsi="Arial" w:cs="Arial"/>
          <w:b/>
          <w:bCs/>
          <w:rtl/>
        </w:rPr>
        <w:t>דרישות קדם:</w:t>
      </w:r>
      <w:r w:rsidR="00AD39DE" w:rsidRPr="00856BEB">
        <w:rPr>
          <w:rFonts w:ascii="Arial" w:hAnsi="Arial" w:cs="Arial"/>
          <w:b/>
          <w:bCs/>
          <w:rtl/>
        </w:rPr>
        <w:t xml:space="preserve"> </w:t>
      </w:r>
      <w:r w:rsidR="00AD39DE" w:rsidRPr="00856BEB">
        <w:rPr>
          <w:rFonts w:ascii="Arial" w:hAnsi="Arial" w:cs="Arial"/>
          <w:rtl/>
        </w:rPr>
        <w:t>אין</w:t>
      </w:r>
      <w:r w:rsidR="00AD39DE" w:rsidRPr="00856BEB">
        <w:rPr>
          <w:rFonts w:ascii="Arial" w:hAnsi="Arial" w:cs="Arial"/>
          <w:b/>
          <w:bCs/>
          <w:rtl/>
        </w:rPr>
        <w:t>.</w:t>
      </w:r>
    </w:p>
    <w:p w:rsidR="000F4BD4" w:rsidRPr="00856BEB" w:rsidRDefault="000F4BD4" w:rsidP="000F4BD4">
      <w:pPr>
        <w:rPr>
          <w:rFonts w:ascii="Arial" w:hAnsi="Arial" w:cs="Arial"/>
          <w:b/>
          <w:bCs/>
          <w:rtl/>
        </w:rPr>
      </w:pPr>
    </w:p>
    <w:p w:rsidR="000F4BD4" w:rsidRPr="00856BEB" w:rsidRDefault="000F4BD4" w:rsidP="00D83DD0">
      <w:pPr>
        <w:ind w:left="226" w:firstLine="26"/>
        <w:rPr>
          <w:rFonts w:ascii="Arial" w:hAnsi="Arial" w:cs="Arial"/>
        </w:rPr>
      </w:pPr>
      <w:r w:rsidRPr="00856BEB">
        <w:rPr>
          <w:rFonts w:ascii="Arial" w:hAnsi="Arial" w:cs="Arial"/>
          <w:b/>
          <w:bCs/>
          <w:rtl/>
        </w:rPr>
        <w:t>חובות / דרישות / מטלות:</w:t>
      </w:r>
      <w:r w:rsidR="00AD39DE" w:rsidRPr="00856BEB">
        <w:rPr>
          <w:rFonts w:ascii="Arial" w:hAnsi="Arial" w:cs="Arial"/>
          <w:b/>
          <w:bCs/>
          <w:rtl/>
        </w:rPr>
        <w:t xml:space="preserve"> </w:t>
      </w:r>
      <w:r w:rsidR="00D83DD0" w:rsidRPr="00856BEB">
        <w:rPr>
          <w:rFonts w:ascii="Arial" w:hAnsi="Arial" w:cs="Arial"/>
          <w:rtl/>
        </w:rPr>
        <w:t>השתתפות בשיעורי הקורס, קריאת חומרים לקראת השיעורים</w:t>
      </w:r>
      <w:r w:rsidR="00D83DD0">
        <w:rPr>
          <w:rFonts w:ascii="Arial" w:hAnsi="Arial" w:cs="Arial" w:hint="cs"/>
          <w:rtl/>
        </w:rPr>
        <w:t>,</w:t>
      </w:r>
      <w:r w:rsidR="00D83DD0" w:rsidRPr="00856BEB">
        <w:rPr>
          <w:rFonts w:ascii="Arial" w:hAnsi="Arial" w:cs="Arial"/>
          <w:rtl/>
        </w:rPr>
        <w:t xml:space="preserve"> </w:t>
      </w:r>
      <w:r w:rsidR="00AD39DE" w:rsidRPr="00856BEB">
        <w:rPr>
          <w:rFonts w:ascii="Arial" w:hAnsi="Arial" w:cs="Arial"/>
          <w:rtl/>
        </w:rPr>
        <w:t xml:space="preserve">ביצוע </w:t>
      </w:r>
      <w:r w:rsidR="00D83DD0">
        <w:rPr>
          <w:rFonts w:ascii="Arial" w:hAnsi="Arial" w:cs="Arial" w:hint="cs"/>
          <w:rtl/>
        </w:rPr>
        <w:t xml:space="preserve">והגשה של </w:t>
      </w:r>
      <w:r w:rsidR="00AD39DE" w:rsidRPr="00856BEB">
        <w:rPr>
          <w:rFonts w:ascii="Arial" w:hAnsi="Arial" w:cs="Arial"/>
          <w:rtl/>
        </w:rPr>
        <w:t>מטל</w:t>
      </w:r>
      <w:r w:rsidR="00D83DD0">
        <w:rPr>
          <w:rFonts w:ascii="Arial" w:hAnsi="Arial" w:cs="Arial"/>
          <w:rtl/>
        </w:rPr>
        <w:t xml:space="preserve">ות </w:t>
      </w:r>
      <w:r w:rsidR="00C85D24">
        <w:rPr>
          <w:rFonts w:ascii="Arial" w:hAnsi="Arial" w:cs="Arial" w:hint="cs"/>
          <w:rtl/>
        </w:rPr>
        <w:t>מקוונות</w:t>
      </w:r>
      <w:r w:rsidR="00D83DD0">
        <w:rPr>
          <w:rFonts w:ascii="Arial" w:hAnsi="Arial" w:cs="Arial" w:hint="cs"/>
          <w:rtl/>
        </w:rPr>
        <w:t xml:space="preserve"> </w:t>
      </w:r>
      <w:r w:rsidR="00AD39DE" w:rsidRPr="00856BEB">
        <w:rPr>
          <w:rFonts w:ascii="Arial" w:hAnsi="Arial" w:cs="Arial"/>
          <w:rtl/>
        </w:rPr>
        <w:t>ומבחן סופי (בספרים סגורים)</w:t>
      </w:r>
    </w:p>
    <w:p w:rsidR="000F4BD4" w:rsidRPr="00D83DD0" w:rsidRDefault="000F4BD4" w:rsidP="000F4BD4">
      <w:pPr>
        <w:ind w:left="26"/>
        <w:rPr>
          <w:rFonts w:ascii="Arial" w:hAnsi="Arial" w:cs="Arial"/>
          <w:rtl/>
        </w:rPr>
      </w:pPr>
    </w:p>
    <w:p w:rsidR="000F4BD4" w:rsidRPr="00856BEB" w:rsidRDefault="000F4BD4" w:rsidP="005057C7">
      <w:pPr>
        <w:ind w:left="226" w:firstLine="26"/>
        <w:rPr>
          <w:rFonts w:ascii="Arial" w:hAnsi="Arial" w:cs="Arial"/>
          <w:rtl/>
        </w:rPr>
      </w:pPr>
      <w:r w:rsidRPr="00856BEB">
        <w:rPr>
          <w:rFonts w:ascii="Arial" w:hAnsi="Arial" w:cs="Arial"/>
          <w:b/>
          <w:bCs/>
          <w:rtl/>
        </w:rPr>
        <w:t>מרכיבי הציון הסופי (ציון מספרי / ציון עובר)</w:t>
      </w:r>
      <w:r w:rsidRPr="00856BEB">
        <w:rPr>
          <w:rFonts w:ascii="Arial" w:hAnsi="Arial" w:cs="Arial"/>
          <w:rtl/>
        </w:rPr>
        <w:t>:</w:t>
      </w:r>
      <w:r w:rsidR="00AD39DE" w:rsidRPr="00856BEB">
        <w:rPr>
          <w:rFonts w:ascii="Arial" w:hAnsi="Arial" w:cs="Arial"/>
          <w:rtl/>
        </w:rPr>
        <w:t xml:space="preserve"> ציון מספרי. 20% </w:t>
      </w:r>
      <w:r w:rsidR="00C85D24">
        <w:rPr>
          <w:rFonts w:ascii="Arial" w:hAnsi="Arial" w:cs="Arial" w:hint="cs"/>
          <w:rtl/>
        </w:rPr>
        <w:t>בהתבסס על המטלות המקוונות וכן התרומה לדיון בכיתה</w:t>
      </w:r>
      <w:r w:rsidR="00AD39DE" w:rsidRPr="00856BEB">
        <w:rPr>
          <w:rFonts w:ascii="Arial" w:hAnsi="Arial" w:cs="Arial"/>
          <w:rtl/>
        </w:rPr>
        <w:t>,</w:t>
      </w:r>
      <w:r w:rsidR="00C85D24">
        <w:rPr>
          <w:rFonts w:ascii="Arial" w:hAnsi="Arial" w:cs="Arial" w:hint="cs"/>
          <w:rtl/>
        </w:rPr>
        <w:t xml:space="preserve"> ו-</w:t>
      </w:r>
      <w:r w:rsidR="00AD39DE" w:rsidRPr="00856BEB">
        <w:rPr>
          <w:rFonts w:ascii="Arial" w:hAnsi="Arial" w:cs="Arial"/>
          <w:rtl/>
        </w:rPr>
        <w:t xml:space="preserve"> 80% מבחן סופי. </w:t>
      </w:r>
    </w:p>
    <w:p w:rsidR="000F4BD4" w:rsidRPr="00856BEB" w:rsidRDefault="000F4BD4" w:rsidP="000F4BD4">
      <w:pPr>
        <w:spacing w:line="360" w:lineRule="auto"/>
        <w:ind w:left="26"/>
        <w:rPr>
          <w:rFonts w:ascii="Arial" w:hAnsi="Arial" w:cs="Arial"/>
          <w:b/>
          <w:bCs/>
          <w:rtl/>
        </w:rPr>
      </w:pPr>
    </w:p>
    <w:p w:rsidR="000F4BD4" w:rsidRPr="00856BEB" w:rsidRDefault="000F4BD4" w:rsidP="000F4BD4">
      <w:pPr>
        <w:spacing w:line="360" w:lineRule="auto"/>
        <w:ind w:left="26"/>
        <w:rPr>
          <w:rFonts w:ascii="Arial" w:hAnsi="Arial" w:cs="Arial"/>
        </w:rPr>
      </w:pPr>
      <w:r w:rsidRPr="00856BEB">
        <w:rPr>
          <w:rFonts w:ascii="Arial" w:hAnsi="Arial" w:cs="Arial"/>
          <w:b/>
          <w:bCs/>
          <w:rtl/>
        </w:rPr>
        <w:t xml:space="preserve">ד. </w:t>
      </w:r>
      <w:r w:rsidRPr="00856BEB">
        <w:rPr>
          <w:rFonts w:ascii="Arial" w:hAnsi="Arial" w:cs="Arial"/>
          <w:b/>
          <w:bCs/>
          <w:color w:val="0000FF"/>
          <w:rtl/>
        </w:rPr>
        <w:t>ביבליוגרפיה:</w:t>
      </w:r>
      <w:r w:rsidRPr="00856BEB">
        <w:rPr>
          <w:rFonts w:ascii="Arial" w:hAnsi="Arial" w:cs="Arial"/>
          <w:rtl/>
        </w:rPr>
        <w:t xml:space="preserve"> (חובה/רשות)</w:t>
      </w:r>
    </w:p>
    <w:p w:rsidR="000F4BD4" w:rsidRPr="00856BEB" w:rsidRDefault="000F4BD4" w:rsidP="000F4BD4">
      <w:pPr>
        <w:rPr>
          <w:rFonts w:ascii="Arial" w:hAnsi="Arial" w:cs="Arial"/>
          <w:b/>
          <w:bCs/>
          <w:rtl/>
        </w:rPr>
      </w:pPr>
      <w:r w:rsidRPr="00856BEB">
        <w:rPr>
          <w:rFonts w:ascii="Arial" w:hAnsi="Arial" w:cs="Arial"/>
          <w:b/>
          <w:bCs/>
          <w:rtl/>
        </w:rPr>
        <w:t xml:space="preserve">     </w:t>
      </w:r>
    </w:p>
    <w:p w:rsidR="005874AC" w:rsidRPr="00856BEB" w:rsidRDefault="005874AC" w:rsidP="005874AC">
      <w:pPr>
        <w:spacing w:line="360" w:lineRule="auto"/>
        <w:rPr>
          <w:rFonts w:ascii="Arial" w:hAnsi="Arial" w:cs="Arial"/>
          <w:b/>
          <w:bCs/>
          <w:u w:val="single"/>
          <w:rtl/>
        </w:rPr>
      </w:pPr>
      <w:r w:rsidRPr="00856BEB">
        <w:rPr>
          <w:rFonts w:ascii="Arial" w:hAnsi="Arial" w:cs="Arial"/>
          <w:b/>
          <w:bCs/>
          <w:u w:val="single"/>
          <w:rtl/>
        </w:rPr>
        <w:t>חומר קריאה - חקיקה:</w:t>
      </w:r>
    </w:p>
    <w:p w:rsidR="005874AC" w:rsidRPr="00856BEB" w:rsidRDefault="005874AC" w:rsidP="005874AC">
      <w:pPr>
        <w:spacing w:line="360" w:lineRule="auto"/>
        <w:rPr>
          <w:rFonts w:ascii="Arial" w:hAnsi="Arial" w:cs="Arial"/>
          <w:b/>
          <w:bCs/>
          <w:u w:val="single"/>
          <w:rtl/>
        </w:rPr>
      </w:pPr>
    </w:p>
    <w:p w:rsidR="005874AC" w:rsidRPr="00856BEB" w:rsidRDefault="005874AC" w:rsidP="005874AC">
      <w:pPr>
        <w:spacing w:line="360" w:lineRule="auto"/>
        <w:rPr>
          <w:rFonts w:ascii="Arial" w:hAnsi="Arial" w:cs="Arial"/>
          <w:b/>
          <w:bCs/>
          <w:u w:val="single"/>
          <w:rtl/>
        </w:rPr>
        <w:sectPr w:rsidR="005874AC" w:rsidRPr="00856BEB" w:rsidSect="001A5D47">
          <w:footerReference w:type="default" r:id="rId8"/>
          <w:pgSz w:w="11906" w:h="16838" w:code="9"/>
          <w:pgMar w:top="899" w:right="1797" w:bottom="1440" w:left="1797" w:header="709" w:footer="709" w:gutter="0"/>
          <w:cols w:space="708"/>
          <w:titlePg/>
          <w:bidi/>
          <w:rtlGutter/>
          <w:docGrid w:linePitch="360"/>
        </w:sectPr>
      </w:pPr>
    </w:p>
    <w:p w:rsidR="005874AC" w:rsidRPr="00856BEB" w:rsidRDefault="005874AC" w:rsidP="005874AC">
      <w:pPr>
        <w:pStyle w:val="Heading2"/>
        <w:rPr>
          <w:rFonts w:ascii="Arial" w:hAnsi="Arial" w:cs="Arial"/>
          <w:b w:val="0"/>
          <w:bCs w:val="0"/>
          <w:rtl/>
        </w:rPr>
      </w:pPr>
      <w:r w:rsidRPr="00856BEB">
        <w:rPr>
          <w:rFonts w:ascii="Arial" w:hAnsi="Arial" w:cs="Arial"/>
          <w:b w:val="0"/>
          <w:bCs w:val="0"/>
          <w:rtl/>
        </w:rPr>
        <w:t>חוק יסוד: כבוד האדם וחירותו</w:t>
      </w:r>
    </w:p>
    <w:p w:rsidR="005874AC" w:rsidRPr="00856BEB" w:rsidRDefault="005874AC" w:rsidP="005874AC">
      <w:pPr>
        <w:spacing w:line="360" w:lineRule="auto"/>
        <w:rPr>
          <w:rFonts w:ascii="Arial" w:hAnsi="Arial" w:cs="Arial"/>
        </w:rPr>
      </w:pPr>
      <w:r w:rsidRPr="00856BEB">
        <w:rPr>
          <w:rFonts w:ascii="Arial" w:hAnsi="Arial" w:cs="Arial"/>
          <w:rtl/>
        </w:rPr>
        <w:t>חוק יסוד: נשיא המדינה</w:t>
      </w:r>
    </w:p>
    <w:p w:rsidR="005874AC" w:rsidRPr="00856BEB" w:rsidRDefault="005874AC" w:rsidP="005874AC">
      <w:pPr>
        <w:pStyle w:val="Heading2"/>
        <w:rPr>
          <w:rFonts w:ascii="Arial" w:hAnsi="Arial" w:cs="Arial"/>
          <w:b w:val="0"/>
          <w:bCs w:val="0"/>
          <w:rtl/>
        </w:rPr>
      </w:pPr>
      <w:r w:rsidRPr="00856BEB">
        <w:rPr>
          <w:rFonts w:ascii="Arial" w:hAnsi="Arial" w:cs="Arial"/>
          <w:b w:val="0"/>
          <w:bCs w:val="0"/>
          <w:rtl/>
        </w:rPr>
        <w:t>חוק יסוד: חופש העיסוק</w:t>
      </w:r>
    </w:p>
    <w:p w:rsidR="005874AC" w:rsidRPr="00856BEB" w:rsidRDefault="005874AC" w:rsidP="005874AC">
      <w:pPr>
        <w:spacing w:line="360" w:lineRule="auto"/>
        <w:rPr>
          <w:rFonts w:ascii="Arial" w:hAnsi="Arial" w:cs="Arial"/>
          <w:rtl/>
        </w:rPr>
      </w:pPr>
      <w:r w:rsidRPr="00856BEB">
        <w:rPr>
          <w:rFonts w:ascii="Arial" w:hAnsi="Arial" w:cs="Arial"/>
          <w:rtl/>
        </w:rPr>
        <w:t>חוק יסוד: השפיטה</w:t>
      </w:r>
    </w:p>
    <w:p w:rsidR="005874AC" w:rsidRPr="00856BEB" w:rsidRDefault="005874AC" w:rsidP="005874AC">
      <w:pPr>
        <w:spacing w:line="360" w:lineRule="auto"/>
        <w:rPr>
          <w:rFonts w:ascii="Arial" w:hAnsi="Arial" w:cs="Arial"/>
          <w:rtl/>
        </w:rPr>
      </w:pPr>
      <w:r w:rsidRPr="00856BEB">
        <w:rPr>
          <w:rFonts w:ascii="Arial" w:hAnsi="Arial" w:cs="Arial"/>
          <w:rtl/>
        </w:rPr>
        <w:t>חוק יסוד: הממשלה</w:t>
      </w:r>
    </w:p>
    <w:p w:rsidR="005874AC" w:rsidRPr="00856BEB" w:rsidRDefault="005874AC" w:rsidP="005874AC">
      <w:pPr>
        <w:spacing w:line="360" w:lineRule="auto"/>
        <w:rPr>
          <w:rFonts w:ascii="Arial" w:hAnsi="Arial" w:cs="Arial"/>
          <w:rtl/>
        </w:rPr>
      </w:pPr>
      <w:r w:rsidRPr="00856BEB">
        <w:rPr>
          <w:rFonts w:ascii="Arial" w:hAnsi="Arial" w:cs="Arial"/>
          <w:rtl/>
        </w:rPr>
        <w:t>חוק יסודות המשפט, התש"ם-1980</w:t>
      </w:r>
    </w:p>
    <w:p w:rsidR="005874AC" w:rsidRPr="00856BEB" w:rsidRDefault="005874AC" w:rsidP="005874AC">
      <w:pPr>
        <w:spacing w:line="360" w:lineRule="auto"/>
        <w:rPr>
          <w:rFonts w:ascii="Arial" w:hAnsi="Arial" w:cs="Arial"/>
          <w:rtl/>
        </w:rPr>
      </w:pPr>
      <w:r w:rsidRPr="00856BEB">
        <w:rPr>
          <w:rFonts w:ascii="Arial" w:hAnsi="Arial" w:cs="Arial"/>
          <w:rtl/>
        </w:rPr>
        <w:t>חוק בתי המשפט (נוסח משולב), התשמ"ד - 1984</w:t>
      </w:r>
    </w:p>
    <w:p w:rsidR="005874AC" w:rsidRPr="00856BEB" w:rsidRDefault="005874AC" w:rsidP="005874AC">
      <w:pPr>
        <w:spacing w:line="360" w:lineRule="auto"/>
        <w:rPr>
          <w:rFonts w:ascii="Arial" w:hAnsi="Arial" w:cs="Arial"/>
          <w:rtl/>
        </w:rPr>
      </w:pPr>
      <w:r w:rsidRPr="00856BEB">
        <w:rPr>
          <w:rFonts w:ascii="Arial" w:hAnsi="Arial" w:cs="Arial"/>
          <w:rtl/>
        </w:rPr>
        <w:t xml:space="preserve">פקודת סדרי השלטון והמשפט, התש"ח – 1948 </w:t>
      </w:r>
    </w:p>
    <w:p w:rsidR="005874AC" w:rsidRPr="00856BEB" w:rsidRDefault="005874AC" w:rsidP="005874AC">
      <w:pPr>
        <w:spacing w:line="360" w:lineRule="auto"/>
        <w:rPr>
          <w:rFonts w:ascii="Arial" w:hAnsi="Arial" w:cs="Arial"/>
          <w:rtl/>
        </w:rPr>
      </w:pPr>
      <w:r w:rsidRPr="00856BEB">
        <w:rPr>
          <w:rFonts w:ascii="Arial" w:hAnsi="Arial" w:cs="Arial"/>
          <w:rtl/>
        </w:rPr>
        <w:t xml:space="preserve">חוק המעבר, התש"ט-1949 </w:t>
      </w:r>
    </w:p>
    <w:p w:rsidR="005874AC" w:rsidRPr="00856BEB" w:rsidRDefault="005874AC" w:rsidP="005874AC">
      <w:pPr>
        <w:spacing w:line="360" w:lineRule="auto"/>
        <w:rPr>
          <w:rFonts w:ascii="Arial" w:hAnsi="Arial" w:cs="Arial"/>
          <w:rtl/>
        </w:rPr>
      </w:pPr>
      <w:r w:rsidRPr="00856BEB">
        <w:rPr>
          <w:rFonts w:ascii="Arial" w:hAnsi="Arial" w:cs="Arial"/>
          <w:rtl/>
        </w:rPr>
        <w:t xml:space="preserve">חוק לביטול המג'לה, התשמ"ד- 1984 </w:t>
      </w:r>
    </w:p>
    <w:p w:rsidR="005874AC" w:rsidRPr="00856BEB" w:rsidRDefault="005874AC" w:rsidP="005874AC">
      <w:pPr>
        <w:spacing w:line="360" w:lineRule="auto"/>
        <w:rPr>
          <w:rFonts w:ascii="Arial" w:hAnsi="Arial" w:cs="Arial"/>
          <w:rtl/>
        </w:rPr>
        <w:sectPr w:rsidR="005874AC" w:rsidRPr="00856BEB" w:rsidSect="001A5D47">
          <w:type w:val="continuous"/>
          <w:pgSz w:w="11906" w:h="16838" w:code="9"/>
          <w:pgMar w:top="1440" w:right="1797" w:bottom="1440" w:left="1797" w:header="709" w:footer="709" w:gutter="0"/>
          <w:cols w:space="708"/>
          <w:titlePg/>
          <w:bidi/>
          <w:rtlGutter/>
          <w:docGrid w:linePitch="360"/>
        </w:sectPr>
      </w:pPr>
    </w:p>
    <w:p w:rsidR="005874AC" w:rsidRPr="00856BEB" w:rsidRDefault="005874AC" w:rsidP="005874AC">
      <w:pPr>
        <w:spacing w:line="360" w:lineRule="auto"/>
        <w:rPr>
          <w:rFonts w:ascii="Arial" w:hAnsi="Arial" w:cs="Arial"/>
          <w:b/>
          <w:bCs/>
          <w:u w:val="single"/>
          <w:rtl/>
        </w:rPr>
      </w:pPr>
    </w:p>
    <w:p w:rsidR="005874AC" w:rsidRPr="00856BEB" w:rsidRDefault="005874AC" w:rsidP="005874AC">
      <w:pPr>
        <w:spacing w:line="360" w:lineRule="auto"/>
        <w:rPr>
          <w:rFonts w:ascii="Arial" w:hAnsi="Arial" w:cs="Arial"/>
          <w:b/>
          <w:bCs/>
          <w:u w:val="single"/>
          <w:rtl/>
        </w:rPr>
      </w:pPr>
      <w:r w:rsidRPr="00856BEB">
        <w:rPr>
          <w:rFonts w:ascii="Arial" w:hAnsi="Arial" w:cs="Arial"/>
          <w:b/>
          <w:bCs/>
          <w:u w:val="single"/>
          <w:rtl/>
        </w:rPr>
        <w:t>חומר קריאה - פסיקה:</w:t>
      </w:r>
    </w:p>
    <w:p w:rsidR="005874AC" w:rsidRPr="00856BEB" w:rsidRDefault="005874AC" w:rsidP="005874AC">
      <w:pPr>
        <w:spacing w:line="360" w:lineRule="auto"/>
        <w:rPr>
          <w:rFonts w:ascii="Arial" w:hAnsi="Arial" w:cs="Arial"/>
          <w:b/>
          <w:bCs/>
          <w:u w:val="single"/>
          <w:rtl/>
        </w:rPr>
      </w:pPr>
    </w:p>
    <w:p w:rsidR="005874AC" w:rsidRPr="00856BEB" w:rsidRDefault="005874AC" w:rsidP="00D83DD0">
      <w:pPr>
        <w:spacing w:line="360" w:lineRule="auto"/>
        <w:rPr>
          <w:rFonts w:ascii="Arial" w:hAnsi="Arial" w:cs="Arial"/>
          <w:rtl/>
        </w:rPr>
      </w:pPr>
      <w:r w:rsidRPr="00856BEB">
        <w:rPr>
          <w:rFonts w:ascii="Arial" w:hAnsi="Arial" w:cs="Arial"/>
          <w:rtl/>
        </w:rPr>
        <w:t xml:space="preserve">ע"פ 196/64 </w:t>
      </w:r>
      <w:r w:rsidRPr="00856BEB">
        <w:rPr>
          <w:rFonts w:ascii="Arial" w:hAnsi="Arial" w:cs="Arial"/>
          <w:b/>
          <w:bCs/>
          <w:rtl/>
        </w:rPr>
        <w:t>היועץ המשפטי לממשלה נ' בש</w:t>
      </w:r>
      <w:r w:rsidR="00B849C1">
        <w:rPr>
          <w:rFonts w:ascii="Arial" w:hAnsi="Arial" w:cs="Arial"/>
          <w:rtl/>
        </w:rPr>
        <w:t>, פ"ד י</w:t>
      </w:r>
      <w:r w:rsidRPr="00856BEB">
        <w:rPr>
          <w:rFonts w:ascii="Arial" w:hAnsi="Arial" w:cs="Arial"/>
          <w:rtl/>
        </w:rPr>
        <w:t>ח(4) 568 (1964).</w:t>
      </w:r>
    </w:p>
    <w:p w:rsidR="005874AC" w:rsidRPr="00856BEB" w:rsidRDefault="005874AC" w:rsidP="005874AC">
      <w:pPr>
        <w:spacing w:line="360" w:lineRule="auto"/>
        <w:ind w:firstLine="720"/>
        <w:rPr>
          <w:rFonts w:ascii="Arial" w:hAnsi="Arial" w:cs="Arial"/>
        </w:rPr>
      </w:pPr>
      <w:r w:rsidRPr="00856BEB">
        <w:rPr>
          <w:rFonts w:ascii="Arial" w:hAnsi="Arial" w:cs="Arial"/>
          <w:rtl/>
        </w:rPr>
        <w:t>וכן חוק העונשין, התשל"ז-1977 – ס' 304, 309, 338, 340</w:t>
      </w:r>
    </w:p>
    <w:p w:rsidR="005874AC" w:rsidRPr="00856BEB" w:rsidRDefault="005874AC" w:rsidP="005874AC">
      <w:pPr>
        <w:spacing w:line="360" w:lineRule="auto"/>
        <w:ind w:left="720"/>
        <w:rPr>
          <w:rFonts w:ascii="Arial" w:hAnsi="Arial" w:cs="Arial"/>
        </w:rPr>
      </w:pPr>
      <w:r w:rsidRPr="00856BEB">
        <w:rPr>
          <w:rFonts w:ascii="Arial" w:hAnsi="Arial" w:cs="Arial"/>
          <w:rtl/>
        </w:rPr>
        <w:t>וכן החוק למניעת מפגעים (בטיחות מקררים), התשכ"ה-1965 והתקנות למניעת מפגעים (בטיחות מקררים) (מנגנון לפתיחת הדלת מבפנים), התשכ"ו-1965</w:t>
      </w:r>
    </w:p>
    <w:p w:rsidR="005874AC" w:rsidRPr="00856BEB" w:rsidRDefault="005874AC" w:rsidP="005874AC">
      <w:pPr>
        <w:spacing w:line="360" w:lineRule="auto"/>
        <w:rPr>
          <w:rFonts w:ascii="Arial" w:hAnsi="Arial" w:cs="Arial"/>
          <w:rtl/>
        </w:rPr>
      </w:pPr>
      <w:r w:rsidRPr="00856BEB">
        <w:rPr>
          <w:rFonts w:ascii="Arial" w:hAnsi="Arial" w:cs="Arial"/>
          <w:rtl/>
        </w:rPr>
        <w:t xml:space="preserve">ע"פ 213/56 </w:t>
      </w:r>
      <w:r w:rsidRPr="00856BEB">
        <w:rPr>
          <w:rFonts w:ascii="Arial" w:hAnsi="Arial" w:cs="Arial"/>
          <w:b/>
          <w:bCs/>
          <w:rtl/>
        </w:rPr>
        <w:t>היועץ המשפטי לממשלה נ' אלכסנדרוביץ</w:t>
      </w:r>
      <w:r w:rsidR="00B849C1">
        <w:rPr>
          <w:rFonts w:ascii="Arial" w:hAnsi="Arial" w:cs="Arial"/>
          <w:rtl/>
        </w:rPr>
        <w:t>, פ"ד י</w:t>
      </w:r>
      <w:r w:rsidRPr="00856BEB">
        <w:rPr>
          <w:rFonts w:ascii="Arial" w:hAnsi="Arial" w:cs="Arial"/>
          <w:rtl/>
        </w:rPr>
        <w:t>א(1) 695 (1957)</w:t>
      </w:r>
    </w:p>
    <w:p w:rsidR="005874AC" w:rsidRPr="00856BEB" w:rsidRDefault="005874AC" w:rsidP="005874AC">
      <w:pPr>
        <w:spacing w:line="360" w:lineRule="auto"/>
        <w:rPr>
          <w:rFonts w:ascii="Arial" w:hAnsi="Arial" w:cs="Arial"/>
          <w:rtl/>
        </w:rPr>
      </w:pPr>
      <w:r w:rsidRPr="00856BEB">
        <w:rPr>
          <w:rFonts w:ascii="Arial" w:hAnsi="Arial" w:cs="Arial"/>
          <w:rtl/>
        </w:rPr>
        <w:t xml:space="preserve">רע"א 8548/96 </w:t>
      </w:r>
      <w:r w:rsidRPr="00856BEB">
        <w:rPr>
          <w:rFonts w:ascii="Arial" w:hAnsi="Arial" w:cs="Arial"/>
          <w:b/>
          <w:bCs/>
          <w:rtl/>
        </w:rPr>
        <w:t>פדידה נ' סהר</w:t>
      </w:r>
      <w:r w:rsidR="00B849C1">
        <w:rPr>
          <w:rFonts w:ascii="Arial" w:hAnsi="Arial" w:cs="Arial"/>
          <w:rtl/>
        </w:rPr>
        <w:t>, פ"ד נ</w:t>
      </w:r>
      <w:r w:rsidRPr="00856BEB">
        <w:rPr>
          <w:rFonts w:ascii="Arial" w:hAnsi="Arial" w:cs="Arial"/>
          <w:rtl/>
        </w:rPr>
        <w:t>א(3) 825 (1997)</w:t>
      </w:r>
    </w:p>
    <w:p w:rsidR="005874AC" w:rsidRPr="00856BEB" w:rsidRDefault="005874AC" w:rsidP="005874AC">
      <w:pPr>
        <w:spacing w:line="360" w:lineRule="auto"/>
        <w:rPr>
          <w:rFonts w:ascii="Arial" w:hAnsi="Arial" w:cs="Arial"/>
          <w:rtl/>
        </w:rPr>
      </w:pPr>
      <w:r w:rsidRPr="00856BEB">
        <w:rPr>
          <w:rFonts w:ascii="Arial" w:hAnsi="Arial" w:cs="Arial"/>
          <w:rtl/>
        </w:rPr>
        <w:t xml:space="preserve">ד"נ 40/80 </w:t>
      </w:r>
      <w:r w:rsidRPr="00856BEB">
        <w:rPr>
          <w:rFonts w:ascii="Arial" w:hAnsi="Arial" w:cs="Arial"/>
          <w:b/>
          <w:bCs/>
          <w:rtl/>
        </w:rPr>
        <w:t>קניג נ' כהן</w:t>
      </w:r>
      <w:r w:rsidR="00B849C1">
        <w:rPr>
          <w:rFonts w:ascii="Arial" w:hAnsi="Arial" w:cs="Arial"/>
          <w:rtl/>
        </w:rPr>
        <w:t xml:space="preserve"> פ"ד ל</w:t>
      </w:r>
      <w:r w:rsidRPr="00856BEB">
        <w:rPr>
          <w:rFonts w:ascii="Arial" w:hAnsi="Arial" w:cs="Arial"/>
          <w:rtl/>
        </w:rPr>
        <w:t>ו(3) 701 (1982)</w:t>
      </w:r>
    </w:p>
    <w:p w:rsidR="005874AC" w:rsidRPr="00856BEB" w:rsidRDefault="005874AC" w:rsidP="005874AC">
      <w:pPr>
        <w:spacing w:line="360" w:lineRule="auto"/>
        <w:ind w:firstLine="720"/>
        <w:rPr>
          <w:rFonts w:ascii="Arial" w:hAnsi="Arial" w:cs="Arial"/>
          <w:rtl/>
        </w:rPr>
      </w:pPr>
      <w:r w:rsidRPr="00856BEB">
        <w:rPr>
          <w:rFonts w:ascii="Arial" w:hAnsi="Arial" w:cs="Arial"/>
          <w:rtl/>
        </w:rPr>
        <w:t>וכן הסעיפים הרלוונטיים מחוק הירושה, התשכ"ה-1965</w:t>
      </w:r>
    </w:p>
    <w:p w:rsidR="005874AC" w:rsidRPr="00856BEB" w:rsidRDefault="005874AC" w:rsidP="00D83DD0">
      <w:pPr>
        <w:spacing w:line="360" w:lineRule="auto"/>
        <w:rPr>
          <w:rFonts w:ascii="Arial" w:hAnsi="Arial" w:cs="Arial"/>
        </w:rPr>
      </w:pPr>
      <w:r w:rsidRPr="00856BEB">
        <w:rPr>
          <w:rFonts w:ascii="Arial" w:hAnsi="Arial" w:cs="Arial"/>
          <w:rtl/>
        </w:rPr>
        <w:t xml:space="preserve">ע"א 546/78 </w:t>
      </w:r>
      <w:r w:rsidRPr="00856BEB">
        <w:rPr>
          <w:rFonts w:ascii="Arial" w:hAnsi="Arial" w:cs="Arial"/>
          <w:b/>
          <w:bCs/>
          <w:rtl/>
        </w:rPr>
        <w:t>בנק קופת עם נ' הנדלס,</w:t>
      </w:r>
      <w:r w:rsidRPr="00856BEB">
        <w:rPr>
          <w:rFonts w:ascii="Arial" w:hAnsi="Arial" w:cs="Arial"/>
        </w:rPr>
        <w:t xml:space="preserve"> </w:t>
      </w:r>
      <w:r w:rsidRPr="00856BEB">
        <w:rPr>
          <w:rFonts w:ascii="Arial" w:hAnsi="Arial" w:cs="Arial"/>
          <w:rtl/>
        </w:rPr>
        <w:t>פ"ד לד(3) 57</w:t>
      </w:r>
      <w:r w:rsidR="00D83DD0">
        <w:rPr>
          <w:rFonts w:ascii="Arial" w:hAnsi="Arial" w:cs="Arial" w:hint="cs"/>
          <w:rtl/>
        </w:rPr>
        <w:t xml:space="preserve"> (1980)</w:t>
      </w:r>
    </w:p>
    <w:p w:rsidR="005874AC" w:rsidRPr="00856BEB" w:rsidRDefault="005874AC" w:rsidP="00D83DD0">
      <w:pPr>
        <w:spacing w:line="360" w:lineRule="auto"/>
        <w:rPr>
          <w:rFonts w:ascii="Arial" w:hAnsi="Arial" w:cs="Arial"/>
          <w:rtl/>
        </w:rPr>
      </w:pPr>
      <w:r w:rsidRPr="00856BEB">
        <w:rPr>
          <w:rFonts w:ascii="Arial" w:hAnsi="Arial" w:cs="Arial"/>
          <w:rtl/>
        </w:rPr>
        <w:t xml:space="preserve">ד"נ 13/80 </w:t>
      </w:r>
      <w:r w:rsidRPr="00856BEB">
        <w:rPr>
          <w:rFonts w:ascii="Arial" w:hAnsi="Arial" w:cs="Arial"/>
          <w:b/>
          <w:bCs/>
          <w:rtl/>
        </w:rPr>
        <w:t>הנדלס נ' בנק קופת עם</w:t>
      </w:r>
      <w:r w:rsidRPr="00856BEB">
        <w:rPr>
          <w:rFonts w:ascii="Arial" w:hAnsi="Arial" w:cs="Arial"/>
          <w:rtl/>
        </w:rPr>
        <w:t>,</w:t>
      </w:r>
      <w:r w:rsidRPr="00856BEB">
        <w:rPr>
          <w:rFonts w:ascii="Arial" w:hAnsi="Arial" w:cs="Arial"/>
        </w:rPr>
        <w:t xml:space="preserve"> </w:t>
      </w:r>
      <w:r w:rsidRPr="00856BEB">
        <w:rPr>
          <w:rFonts w:ascii="Arial" w:hAnsi="Arial" w:cs="Arial"/>
          <w:rtl/>
        </w:rPr>
        <w:t>פ"ד לה(2) 785 (1981)</w:t>
      </w:r>
    </w:p>
    <w:p w:rsidR="005874AC" w:rsidRDefault="005874AC" w:rsidP="005874AC">
      <w:pPr>
        <w:spacing w:line="360" w:lineRule="auto"/>
        <w:ind w:firstLine="720"/>
        <w:rPr>
          <w:rFonts w:ascii="Arial" w:hAnsi="Arial" w:cs="Arial"/>
          <w:rtl/>
        </w:rPr>
      </w:pPr>
      <w:r w:rsidRPr="00856BEB">
        <w:rPr>
          <w:rFonts w:ascii="Arial" w:hAnsi="Arial" w:cs="Arial"/>
          <w:rtl/>
        </w:rPr>
        <w:t>וכן הסעיפים הרלוונטים מחוק השבת אבידה, התשל"ג-1973</w:t>
      </w:r>
    </w:p>
    <w:p w:rsidR="00D83DD0" w:rsidRPr="00D83DD0" w:rsidRDefault="00D83DD0" w:rsidP="00D83DD0">
      <w:pPr>
        <w:spacing w:line="360" w:lineRule="auto"/>
        <w:rPr>
          <w:rFonts w:ascii="Arial" w:hAnsi="Arial" w:cs="Arial"/>
          <w:rtl/>
        </w:rPr>
      </w:pPr>
      <w:r w:rsidRPr="00D83DD0">
        <w:rPr>
          <w:rFonts w:ascii="Arial" w:hAnsi="Arial" w:cs="Arial"/>
          <w:rtl/>
        </w:rPr>
        <w:t xml:space="preserve">ע"פ 64 / 77 </w:t>
      </w:r>
      <w:r w:rsidRPr="00D83DD0">
        <w:rPr>
          <w:rFonts w:ascii="Arial" w:hAnsi="Arial" w:cs="Arial"/>
          <w:b/>
          <w:bCs/>
          <w:rtl/>
        </w:rPr>
        <w:t>ברנבלט נ' היועץ המשפטי לממשלה</w:t>
      </w:r>
      <w:r w:rsidRPr="00D83DD0">
        <w:rPr>
          <w:rFonts w:ascii="Arial" w:hAnsi="Arial" w:cs="Arial"/>
          <w:rtl/>
        </w:rPr>
        <w:t>, פ"ד יח(2) 70 (1964)</w:t>
      </w:r>
    </w:p>
    <w:p w:rsidR="000F4BD4" w:rsidRPr="00856BEB" w:rsidRDefault="00D83DD0" w:rsidP="009255A5">
      <w:pPr>
        <w:spacing w:line="360" w:lineRule="auto"/>
        <w:rPr>
          <w:rFonts w:ascii="Arial" w:hAnsi="Arial" w:cs="Arial"/>
        </w:rPr>
      </w:pPr>
      <w:r w:rsidRPr="00D83DD0">
        <w:rPr>
          <w:rFonts w:ascii="Arial" w:hAnsi="Arial" w:cs="Arial"/>
          <w:rtl/>
        </w:rPr>
        <w:t xml:space="preserve">ע"פ 79 / 787 </w:t>
      </w:r>
      <w:r w:rsidRPr="00D83DD0">
        <w:rPr>
          <w:rFonts w:ascii="Arial" w:hAnsi="Arial" w:cs="Arial"/>
          <w:b/>
          <w:bCs/>
          <w:rtl/>
        </w:rPr>
        <w:t>מזרחי נ' מדינת ישראל</w:t>
      </w:r>
      <w:r w:rsidRPr="00D83DD0">
        <w:rPr>
          <w:rFonts w:ascii="Arial" w:hAnsi="Arial" w:cs="Arial"/>
          <w:rtl/>
        </w:rPr>
        <w:t>, פ"ד לה(4) 421 (1980)</w:t>
      </w:r>
    </w:p>
    <w:p w:rsidR="00C23C6F" w:rsidRPr="00856BEB" w:rsidRDefault="00C23C6F" w:rsidP="000F4BD4">
      <w:pPr>
        <w:rPr>
          <w:rFonts w:ascii="Arial" w:hAnsi="Arial" w:cs="Arial"/>
        </w:rPr>
      </w:pPr>
    </w:p>
    <w:sectPr w:rsidR="00C23C6F" w:rsidRPr="00856BEB" w:rsidSect="00C63E48">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D2" w:rsidRDefault="00402ED2">
      <w:r>
        <w:separator/>
      </w:r>
    </w:p>
  </w:endnote>
  <w:endnote w:type="continuationSeparator" w:id="0">
    <w:p w:rsidR="00402ED2" w:rsidRDefault="004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EC" w:rsidRDefault="00EC6AEC" w:rsidP="001A5D47">
    <w:pPr>
      <w:pStyle w:val="Footer"/>
      <w:jc w:val="right"/>
    </w:pPr>
    <w:r>
      <w:rPr>
        <w:rStyle w:val="PageNumber"/>
      </w:rPr>
      <w:fldChar w:fldCharType="begin"/>
    </w:r>
    <w:r>
      <w:rPr>
        <w:rStyle w:val="PageNumber"/>
      </w:rPr>
      <w:instrText xml:space="preserve"> PAGE </w:instrText>
    </w:r>
    <w:r>
      <w:rPr>
        <w:rStyle w:val="PageNumber"/>
      </w:rPr>
      <w:fldChar w:fldCharType="separate"/>
    </w:r>
    <w:r w:rsidR="00CA66B4">
      <w:rPr>
        <w:rStyle w:val="PageNumber"/>
        <w:noProof/>
        <w:rtl/>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EC" w:rsidRDefault="00EC6AEC" w:rsidP="00C63E48">
    <w:pPr>
      <w:pStyle w:val="Footer"/>
      <w:jc w:val="right"/>
    </w:pPr>
    <w:r>
      <w:rPr>
        <w:rStyle w:val="PageNumber"/>
      </w:rPr>
      <w:fldChar w:fldCharType="begin"/>
    </w:r>
    <w:r>
      <w:rPr>
        <w:rStyle w:val="PageNumber"/>
      </w:rPr>
      <w:instrText xml:space="preserve"> PAGE </w:instrText>
    </w:r>
    <w:r>
      <w:rPr>
        <w:rStyle w:val="PageNumber"/>
      </w:rPr>
      <w:fldChar w:fldCharType="separate"/>
    </w:r>
    <w:r w:rsidR="00300C7E">
      <w:rPr>
        <w:rStyle w:val="PageNumber"/>
        <w:noProof/>
        <w:rtl/>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D2" w:rsidRDefault="00402ED2">
      <w:r>
        <w:separator/>
      </w:r>
    </w:p>
  </w:footnote>
  <w:footnote w:type="continuationSeparator" w:id="0">
    <w:p w:rsidR="00402ED2" w:rsidRDefault="0040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EC" w:rsidRDefault="00EC6AEC" w:rsidP="00C63E48">
    <w:pPr>
      <w:pStyle w:val="Header"/>
      <w:jc w:val="center"/>
      <w:rPr>
        <w:color w:val="333333"/>
        <w:rtl/>
      </w:rPr>
    </w:pPr>
  </w:p>
  <w:p w:rsidR="00EC6AEC" w:rsidRPr="006F3984" w:rsidRDefault="00EC6AEC" w:rsidP="00C63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C2EB0"/>
    <w:multiLevelType w:val="hybridMultilevel"/>
    <w:tmpl w:val="B820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82740"/>
    <w:multiLevelType w:val="hybridMultilevel"/>
    <w:tmpl w:val="531016D0"/>
    <w:lvl w:ilvl="0" w:tplc="91F4A8C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59E0"/>
    <w:rsid w:val="00036C2E"/>
    <w:rsid w:val="000374B1"/>
    <w:rsid w:val="00040061"/>
    <w:rsid w:val="000445D7"/>
    <w:rsid w:val="000517D8"/>
    <w:rsid w:val="00054C56"/>
    <w:rsid w:val="00056A39"/>
    <w:rsid w:val="00057DAF"/>
    <w:rsid w:val="00061053"/>
    <w:rsid w:val="00061CD4"/>
    <w:rsid w:val="000629F9"/>
    <w:rsid w:val="00062E2D"/>
    <w:rsid w:val="00070033"/>
    <w:rsid w:val="00071C91"/>
    <w:rsid w:val="000739F9"/>
    <w:rsid w:val="00074280"/>
    <w:rsid w:val="00074E11"/>
    <w:rsid w:val="00075278"/>
    <w:rsid w:val="0007688D"/>
    <w:rsid w:val="00077D0B"/>
    <w:rsid w:val="000843E0"/>
    <w:rsid w:val="00084BB1"/>
    <w:rsid w:val="00091118"/>
    <w:rsid w:val="00091790"/>
    <w:rsid w:val="00091976"/>
    <w:rsid w:val="00092F71"/>
    <w:rsid w:val="00092F93"/>
    <w:rsid w:val="00095874"/>
    <w:rsid w:val="00097F8A"/>
    <w:rsid w:val="000A5DF9"/>
    <w:rsid w:val="000A6CDF"/>
    <w:rsid w:val="000B0C44"/>
    <w:rsid w:val="000B0DA8"/>
    <w:rsid w:val="000B3AFF"/>
    <w:rsid w:val="000B4091"/>
    <w:rsid w:val="000B65C4"/>
    <w:rsid w:val="000B6852"/>
    <w:rsid w:val="000B7B13"/>
    <w:rsid w:val="000C060D"/>
    <w:rsid w:val="000C3C27"/>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2B82"/>
    <w:rsid w:val="000F39B6"/>
    <w:rsid w:val="000F4BD4"/>
    <w:rsid w:val="001004B1"/>
    <w:rsid w:val="001028E6"/>
    <w:rsid w:val="00104AC8"/>
    <w:rsid w:val="00106B8A"/>
    <w:rsid w:val="001073AA"/>
    <w:rsid w:val="0011099A"/>
    <w:rsid w:val="00110B56"/>
    <w:rsid w:val="0011161D"/>
    <w:rsid w:val="00112AC7"/>
    <w:rsid w:val="001160D5"/>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A5D47"/>
    <w:rsid w:val="001B0375"/>
    <w:rsid w:val="001B25D8"/>
    <w:rsid w:val="001B25EA"/>
    <w:rsid w:val="001B28E2"/>
    <w:rsid w:val="001B6539"/>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3F5D"/>
    <w:rsid w:val="00214AE1"/>
    <w:rsid w:val="00215A32"/>
    <w:rsid w:val="00222653"/>
    <w:rsid w:val="002229C6"/>
    <w:rsid w:val="00223210"/>
    <w:rsid w:val="00224F3E"/>
    <w:rsid w:val="00226B05"/>
    <w:rsid w:val="00231F98"/>
    <w:rsid w:val="0023426E"/>
    <w:rsid w:val="00234584"/>
    <w:rsid w:val="0023669D"/>
    <w:rsid w:val="00237EBB"/>
    <w:rsid w:val="00240C8F"/>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E36"/>
    <w:rsid w:val="00273A89"/>
    <w:rsid w:val="002742F9"/>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1EDE"/>
    <w:rsid w:val="002B4823"/>
    <w:rsid w:val="002B57D6"/>
    <w:rsid w:val="002B71DE"/>
    <w:rsid w:val="002B7A4F"/>
    <w:rsid w:val="002B7E85"/>
    <w:rsid w:val="002C0EBD"/>
    <w:rsid w:val="002C3783"/>
    <w:rsid w:val="002E40EE"/>
    <w:rsid w:val="002E66F6"/>
    <w:rsid w:val="002E7526"/>
    <w:rsid w:val="002F25DC"/>
    <w:rsid w:val="002F600C"/>
    <w:rsid w:val="002F630D"/>
    <w:rsid w:val="00300C7E"/>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5B9"/>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6510"/>
    <w:rsid w:val="003A1B1E"/>
    <w:rsid w:val="003A35BA"/>
    <w:rsid w:val="003A7BE3"/>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D69CA"/>
    <w:rsid w:val="003E0EBB"/>
    <w:rsid w:val="003E4E13"/>
    <w:rsid w:val="003E6A6B"/>
    <w:rsid w:val="003F0CDE"/>
    <w:rsid w:val="003F24CD"/>
    <w:rsid w:val="003F353E"/>
    <w:rsid w:val="003F5721"/>
    <w:rsid w:val="003F5ADC"/>
    <w:rsid w:val="003F7277"/>
    <w:rsid w:val="004006E8"/>
    <w:rsid w:val="004012A0"/>
    <w:rsid w:val="00402ED2"/>
    <w:rsid w:val="0040399E"/>
    <w:rsid w:val="00406331"/>
    <w:rsid w:val="00406CCD"/>
    <w:rsid w:val="004070A9"/>
    <w:rsid w:val="00407B22"/>
    <w:rsid w:val="004112BC"/>
    <w:rsid w:val="0041378D"/>
    <w:rsid w:val="0042615D"/>
    <w:rsid w:val="004302AD"/>
    <w:rsid w:val="0043140A"/>
    <w:rsid w:val="00431D3E"/>
    <w:rsid w:val="00432793"/>
    <w:rsid w:val="00432EEA"/>
    <w:rsid w:val="00445125"/>
    <w:rsid w:val="004466F4"/>
    <w:rsid w:val="00453804"/>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6426"/>
    <w:rsid w:val="00497413"/>
    <w:rsid w:val="004A11BC"/>
    <w:rsid w:val="004A1D43"/>
    <w:rsid w:val="004A5BC0"/>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7C7"/>
    <w:rsid w:val="00505DBA"/>
    <w:rsid w:val="00510E3F"/>
    <w:rsid w:val="005110FD"/>
    <w:rsid w:val="00513BAC"/>
    <w:rsid w:val="005176A2"/>
    <w:rsid w:val="005220CB"/>
    <w:rsid w:val="005246D2"/>
    <w:rsid w:val="00527060"/>
    <w:rsid w:val="00530306"/>
    <w:rsid w:val="005305CB"/>
    <w:rsid w:val="005336B4"/>
    <w:rsid w:val="00534DE2"/>
    <w:rsid w:val="00535434"/>
    <w:rsid w:val="00535B44"/>
    <w:rsid w:val="00535FDD"/>
    <w:rsid w:val="00542B80"/>
    <w:rsid w:val="00542CD1"/>
    <w:rsid w:val="005431FC"/>
    <w:rsid w:val="00545D65"/>
    <w:rsid w:val="00546FBC"/>
    <w:rsid w:val="005522FE"/>
    <w:rsid w:val="0055401E"/>
    <w:rsid w:val="00557ADD"/>
    <w:rsid w:val="005601B6"/>
    <w:rsid w:val="0056091C"/>
    <w:rsid w:val="0056194E"/>
    <w:rsid w:val="00562F8E"/>
    <w:rsid w:val="00563284"/>
    <w:rsid w:val="00565F26"/>
    <w:rsid w:val="00567772"/>
    <w:rsid w:val="00567B46"/>
    <w:rsid w:val="00570000"/>
    <w:rsid w:val="0057037A"/>
    <w:rsid w:val="00572916"/>
    <w:rsid w:val="0057377B"/>
    <w:rsid w:val="00573EB8"/>
    <w:rsid w:val="00575754"/>
    <w:rsid w:val="0057695F"/>
    <w:rsid w:val="00577E69"/>
    <w:rsid w:val="005823F8"/>
    <w:rsid w:val="00584BFC"/>
    <w:rsid w:val="005874AC"/>
    <w:rsid w:val="00587E8A"/>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D1310"/>
    <w:rsid w:val="005D134E"/>
    <w:rsid w:val="005D18ED"/>
    <w:rsid w:val="005D3D1C"/>
    <w:rsid w:val="005E0C64"/>
    <w:rsid w:val="005E2286"/>
    <w:rsid w:val="005E2C20"/>
    <w:rsid w:val="005E32D7"/>
    <w:rsid w:val="005E3552"/>
    <w:rsid w:val="005E35DB"/>
    <w:rsid w:val="005E57E5"/>
    <w:rsid w:val="005E7073"/>
    <w:rsid w:val="005F1292"/>
    <w:rsid w:val="005F6D67"/>
    <w:rsid w:val="00603659"/>
    <w:rsid w:val="00603E0D"/>
    <w:rsid w:val="0060462E"/>
    <w:rsid w:val="00607557"/>
    <w:rsid w:val="00610E48"/>
    <w:rsid w:val="00611951"/>
    <w:rsid w:val="006168FC"/>
    <w:rsid w:val="006206A0"/>
    <w:rsid w:val="006218CB"/>
    <w:rsid w:val="006231FA"/>
    <w:rsid w:val="006406BC"/>
    <w:rsid w:val="00644F1B"/>
    <w:rsid w:val="0064732F"/>
    <w:rsid w:val="0065129A"/>
    <w:rsid w:val="00651B66"/>
    <w:rsid w:val="006604F9"/>
    <w:rsid w:val="006616C0"/>
    <w:rsid w:val="00661DB0"/>
    <w:rsid w:val="00661E9C"/>
    <w:rsid w:val="006626A8"/>
    <w:rsid w:val="00663934"/>
    <w:rsid w:val="00664B3F"/>
    <w:rsid w:val="0066602A"/>
    <w:rsid w:val="006664BA"/>
    <w:rsid w:val="00667AA9"/>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6037"/>
    <w:rsid w:val="006D6A03"/>
    <w:rsid w:val="006E1B17"/>
    <w:rsid w:val="006E5A91"/>
    <w:rsid w:val="006F082F"/>
    <w:rsid w:val="006F2D06"/>
    <w:rsid w:val="006F32AC"/>
    <w:rsid w:val="006F3984"/>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81373"/>
    <w:rsid w:val="007824FA"/>
    <w:rsid w:val="007851E5"/>
    <w:rsid w:val="00793EE3"/>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1C4"/>
    <w:rsid w:val="007E0629"/>
    <w:rsid w:val="007E36C3"/>
    <w:rsid w:val="007E6E91"/>
    <w:rsid w:val="007E7E7E"/>
    <w:rsid w:val="007F26B1"/>
    <w:rsid w:val="007F3AF5"/>
    <w:rsid w:val="007F5E77"/>
    <w:rsid w:val="0080187C"/>
    <w:rsid w:val="00803213"/>
    <w:rsid w:val="00803D27"/>
    <w:rsid w:val="008043A9"/>
    <w:rsid w:val="00806BEE"/>
    <w:rsid w:val="00807DD9"/>
    <w:rsid w:val="00812A4D"/>
    <w:rsid w:val="0081435A"/>
    <w:rsid w:val="00815218"/>
    <w:rsid w:val="0082180E"/>
    <w:rsid w:val="008236B0"/>
    <w:rsid w:val="00826530"/>
    <w:rsid w:val="00826E63"/>
    <w:rsid w:val="00827468"/>
    <w:rsid w:val="00827E8E"/>
    <w:rsid w:val="008306AD"/>
    <w:rsid w:val="00832079"/>
    <w:rsid w:val="00834319"/>
    <w:rsid w:val="00835D5B"/>
    <w:rsid w:val="00836ECA"/>
    <w:rsid w:val="0084734E"/>
    <w:rsid w:val="00850ABD"/>
    <w:rsid w:val="00851769"/>
    <w:rsid w:val="0085568A"/>
    <w:rsid w:val="00856BEB"/>
    <w:rsid w:val="00856DC3"/>
    <w:rsid w:val="00862342"/>
    <w:rsid w:val="00863211"/>
    <w:rsid w:val="00863A6B"/>
    <w:rsid w:val="00863FCF"/>
    <w:rsid w:val="008744FF"/>
    <w:rsid w:val="0087558B"/>
    <w:rsid w:val="00876EB7"/>
    <w:rsid w:val="00877FE1"/>
    <w:rsid w:val="0088127D"/>
    <w:rsid w:val="00883503"/>
    <w:rsid w:val="00886B03"/>
    <w:rsid w:val="008875E7"/>
    <w:rsid w:val="00890741"/>
    <w:rsid w:val="00892169"/>
    <w:rsid w:val="00895A6A"/>
    <w:rsid w:val="008A03F5"/>
    <w:rsid w:val="008A0C0A"/>
    <w:rsid w:val="008A2313"/>
    <w:rsid w:val="008A3EFF"/>
    <w:rsid w:val="008A78D4"/>
    <w:rsid w:val="008B4130"/>
    <w:rsid w:val="008B4BDD"/>
    <w:rsid w:val="008B5F19"/>
    <w:rsid w:val="008B6F4A"/>
    <w:rsid w:val="008C3EEA"/>
    <w:rsid w:val="008C4DA4"/>
    <w:rsid w:val="008C54BF"/>
    <w:rsid w:val="008C704A"/>
    <w:rsid w:val="008C744A"/>
    <w:rsid w:val="008D1408"/>
    <w:rsid w:val="008D442D"/>
    <w:rsid w:val="008D6803"/>
    <w:rsid w:val="008D7741"/>
    <w:rsid w:val="008E5025"/>
    <w:rsid w:val="008E6725"/>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74D2"/>
    <w:rsid w:val="009206CF"/>
    <w:rsid w:val="00921E7D"/>
    <w:rsid w:val="0092335C"/>
    <w:rsid w:val="00923C53"/>
    <w:rsid w:val="009255A5"/>
    <w:rsid w:val="00925D18"/>
    <w:rsid w:val="00932730"/>
    <w:rsid w:val="00934FFD"/>
    <w:rsid w:val="00937398"/>
    <w:rsid w:val="00940246"/>
    <w:rsid w:val="00940A38"/>
    <w:rsid w:val="00941872"/>
    <w:rsid w:val="00944817"/>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44A9"/>
    <w:rsid w:val="009C6D95"/>
    <w:rsid w:val="009D0625"/>
    <w:rsid w:val="009D0640"/>
    <w:rsid w:val="009D2F84"/>
    <w:rsid w:val="009D4AF0"/>
    <w:rsid w:val="009E2888"/>
    <w:rsid w:val="009E3AE4"/>
    <w:rsid w:val="009E57B8"/>
    <w:rsid w:val="009E6958"/>
    <w:rsid w:val="009F0A63"/>
    <w:rsid w:val="009F11CF"/>
    <w:rsid w:val="009F2B0A"/>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443B"/>
    <w:rsid w:val="00A429D1"/>
    <w:rsid w:val="00A44DF3"/>
    <w:rsid w:val="00A467C2"/>
    <w:rsid w:val="00A505C8"/>
    <w:rsid w:val="00A5113E"/>
    <w:rsid w:val="00A529B6"/>
    <w:rsid w:val="00A52D3E"/>
    <w:rsid w:val="00A54FF5"/>
    <w:rsid w:val="00A5618E"/>
    <w:rsid w:val="00A57974"/>
    <w:rsid w:val="00A57B7A"/>
    <w:rsid w:val="00A66E2B"/>
    <w:rsid w:val="00A73841"/>
    <w:rsid w:val="00A777D3"/>
    <w:rsid w:val="00A80430"/>
    <w:rsid w:val="00A80AD3"/>
    <w:rsid w:val="00A81B97"/>
    <w:rsid w:val="00A85616"/>
    <w:rsid w:val="00A876B8"/>
    <w:rsid w:val="00A93505"/>
    <w:rsid w:val="00A962A3"/>
    <w:rsid w:val="00A976CE"/>
    <w:rsid w:val="00A97C8B"/>
    <w:rsid w:val="00AA18B2"/>
    <w:rsid w:val="00AA3124"/>
    <w:rsid w:val="00AA5372"/>
    <w:rsid w:val="00AA548E"/>
    <w:rsid w:val="00AA5760"/>
    <w:rsid w:val="00AA6345"/>
    <w:rsid w:val="00AA70A7"/>
    <w:rsid w:val="00AA71CD"/>
    <w:rsid w:val="00AB0B13"/>
    <w:rsid w:val="00AB19BB"/>
    <w:rsid w:val="00AB4954"/>
    <w:rsid w:val="00AB77A8"/>
    <w:rsid w:val="00AB7EB6"/>
    <w:rsid w:val="00AC121C"/>
    <w:rsid w:val="00AC3F85"/>
    <w:rsid w:val="00AC6A70"/>
    <w:rsid w:val="00AC6D3D"/>
    <w:rsid w:val="00AC7396"/>
    <w:rsid w:val="00AD0761"/>
    <w:rsid w:val="00AD10BB"/>
    <w:rsid w:val="00AD1E9D"/>
    <w:rsid w:val="00AD39DE"/>
    <w:rsid w:val="00AD4ED3"/>
    <w:rsid w:val="00AD6D14"/>
    <w:rsid w:val="00AE06CB"/>
    <w:rsid w:val="00AE3517"/>
    <w:rsid w:val="00AE6610"/>
    <w:rsid w:val="00AE68F1"/>
    <w:rsid w:val="00AF4326"/>
    <w:rsid w:val="00B0622A"/>
    <w:rsid w:val="00B071AA"/>
    <w:rsid w:val="00B07571"/>
    <w:rsid w:val="00B07DA2"/>
    <w:rsid w:val="00B16845"/>
    <w:rsid w:val="00B177CE"/>
    <w:rsid w:val="00B22266"/>
    <w:rsid w:val="00B227A6"/>
    <w:rsid w:val="00B22C4E"/>
    <w:rsid w:val="00B23A70"/>
    <w:rsid w:val="00B25126"/>
    <w:rsid w:val="00B25D37"/>
    <w:rsid w:val="00B309B4"/>
    <w:rsid w:val="00B364E6"/>
    <w:rsid w:val="00B36B53"/>
    <w:rsid w:val="00B36FC0"/>
    <w:rsid w:val="00B37627"/>
    <w:rsid w:val="00B42426"/>
    <w:rsid w:val="00B43A4D"/>
    <w:rsid w:val="00B43C92"/>
    <w:rsid w:val="00B45263"/>
    <w:rsid w:val="00B45BFF"/>
    <w:rsid w:val="00B46BC3"/>
    <w:rsid w:val="00B470B9"/>
    <w:rsid w:val="00B56077"/>
    <w:rsid w:val="00B56F74"/>
    <w:rsid w:val="00B57DDD"/>
    <w:rsid w:val="00B6052B"/>
    <w:rsid w:val="00B613C3"/>
    <w:rsid w:val="00B64164"/>
    <w:rsid w:val="00B6623B"/>
    <w:rsid w:val="00B760FB"/>
    <w:rsid w:val="00B7752B"/>
    <w:rsid w:val="00B849C1"/>
    <w:rsid w:val="00B84F73"/>
    <w:rsid w:val="00B85065"/>
    <w:rsid w:val="00B8614C"/>
    <w:rsid w:val="00B950DC"/>
    <w:rsid w:val="00B9581A"/>
    <w:rsid w:val="00BA5233"/>
    <w:rsid w:val="00BA5748"/>
    <w:rsid w:val="00BA59B5"/>
    <w:rsid w:val="00BA7F23"/>
    <w:rsid w:val="00BB0821"/>
    <w:rsid w:val="00BB1A42"/>
    <w:rsid w:val="00BB2EF0"/>
    <w:rsid w:val="00BB3E6E"/>
    <w:rsid w:val="00BB41C5"/>
    <w:rsid w:val="00BB43B7"/>
    <w:rsid w:val="00BB58AC"/>
    <w:rsid w:val="00BB5D8C"/>
    <w:rsid w:val="00BB604E"/>
    <w:rsid w:val="00BC1E07"/>
    <w:rsid w:val="00BC2B5F"/>
    <w:rsid w:val="00BC6175"/>
    <w:rsid w:val="00BC671A"/>
    <w:rsid w:val="00BD2559"/>
    <w:rsid w:val="00BD2710"/>
    <w:rsid w:val="00BD6215"/>
    <w:rsid w:val="00BD62B1"/>
    <w:rsid w:val="00BD66F8"/>
    <w:rsid w:val="00BD6E06"/>
    <w:rsid w:val="00BD7EA1"/>
    <w:rsid w:val="00BE030D"/>
    <w:rsid w:val="00BE399A"/>
    <w:rsid w:val="00BE3F5B"/>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3299"/>
    <w:rsid w:val="00C3420D"/>
    <w:rsid w:val="00C350B2"/>
    <w:rsid w:val="00C36CBE"/>
    <w:rsid w:val="00C373BF"/>
    <w:rsid w:val="00C40810"/>
    <w:rsid w:val="00C460EC"/>
    <w:rsid w:val="00C5672F"/>
    <w:rsid w:val="00C5710E"/>
    <w:rsid w:val="00C63394"/>
    <w:rsid w:val="00C63E48"/>
    <w:rsid w:val="00C64C52"/>
    <w:rsid w:val="00C755E7"/>
    <w:rsid w:val="00C76EBF"/>
    <w:rsid w:val="00C82E96"/>
    <w:rsid w:val="00C83F3A"/>
    <w:rsid w:val="00C85B88"/>
    <w:rsid w:val="00C85D24"/>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6B4"/>
    <w:rsid w:val="00CA6A60"/>
    <w:rsid w:val="00CB3CF4"/>
    <w:rsid w:val="00CC12AE"/>
    <w:rsid w:val="00CC3BBB"/>
    <w:rsid w:val="00CC4314"/>
    <w:rsid w:val="00CC672A"/>
    <w:rsid w:val="00CC7BB2"/>
    <w:rsid w:val="00CD0F27"/>
    <w:rsid w:val="00CD1515"/>
    <w:rsid w:val="00CD2152"/>
    <w:rsid w:val="00CD5215"/>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476A7"/>
    <w:rsid w:val="00D51B1E"/>
    <w:rsid w:val="00D5485F"/>
    <w:rsid w:val="00D64CAE"/>
    <w:rsid w:val="00D723E5"/>
    <w:rsid w:val="00D72E67"/>
    <w:rsid w:val="00D7372C"/>
    <w:rsid w:val="00D73886"/>
    <w:rsid w:val="00D76338"/>
    <w:rsid w:val="00D77562"/>
    <w:rsid w:val="00D808BD"/>
    <w:rsid w:val="00D834C3"/>
    <w:rsid w:val="00D83DD0"/>
    <w:rsid w:val="00D84791"/>
    <w:rsid w:val="00D85571"/>
    <w:rsid w:val="00D865AB"/>
    <w:rsid w:val="00D87777"/>
    <w:rsid w:val="00D91DD7"/>
    <w:rsid w:val="00D91E80"/>
    <w:rsid w:val="00D9359A"/>
    <w:rsid w:val="00D954F8"/>
    <w:rsid w:val="00DA014D"/>
    <w:rsid w:val="00DA305A"/>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FD3"/>
    <w:rsid w:val="00E02A1E"/>
    <w:rsid w:val="00E05920"/>
    <w:rsid w:val="00E11911"/>
    <w:rsid w:val="00E12B78"/>
    <w:rsid w:val="00E15511"/>
    <w:rsid w:val="00E226CD"/>
    <w:rsid w:val="00E231CA"/>
    <w:rsid w:val="00E27329"/>
    <w:rsid w:val="00E31CFD"/>
    <w:rsid w:val="00E33518"/>
    <w:rsid w:val="00E3439F"/>
    <w:rsid w:val="00E37D98"/>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6D1D"/>
    <w:rsid w:val="00E7798C"/>
    <w:rsid w:val="00E84C76"/>
    <w:rsid w:val="00E91CA4"/>
    <w:rsid w:val="00E95DB7"/>
    <w:rsid w:val="00E9718F"/>
    <w:rsid w:val="00EA0B72"/>
    <w:rsid w:val="00EA2376"/>
    <w:rsid w:val="00EA489C"/>
    <w:rsid w:val="00EA749E"/>
    <w:rsid w:val="00EA78A9"/>
    <w:rsid w:val="00EB067E"/>
    <w:rsid w:val="00EB06E2"/>
    <w:rsid w:val="00EB1828"/>
    <w:rsid w:val="00EB5461"/>
    <w:rsid w:val="00EB582D"/>
    <w:rsid w:val="00EB6C41"/>
    <w:rsid w:val="00EB77D5"/>
    <w:rsid w:val="00EC1DA9"/>
    <w:rsid w:val="00EC213C"/>
    <w:rsid w:val="00EC33A8"/>
    <w:rsid w:val="00EC482F"/>
    <w:rsid w:val="00EC6AEC"/>
    <w:rsid w:val="00EC6E9A"/>
    <w:rsid w:val="00EC78A0"/>
    <w:rsid w:val="00ED3EE4"/>
    <w:rsid w:val="00EE1D53"/>
    <w:rsid w:val="00EE2BA6"/>
    <w:rsid w:val="00EE656B"/>
    <w:rsid w:val="00EE6CD9"/>
    <w:rsid w:val="00EE76C8"/>
    <w:rsid w:val="00EE7783"/>
    <w:rsid w:val="00EE7948"/>
    <w:rsid w:val="00EF0745"/>
    <w:rsid w:val="00EF0931"/>
    <w:rsid w:val="00EF1C6D"/>
    <w:rsid w:val="00EF3FB9"/>
    <w:rsid w:val="00EF6B5F"/>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50D"/>
    <w:rsid w:val="00F4498C"/>
    <w:rsid w:val="00F4603D"/>
    <w:rsid w:val="00F471F8"/>
    <w:rsid w:val="00F50F32"/>
    <w:rsid w:val="00F52396"/>
    <w:rsid w:val="00F52F47"/>
    <w:rsid w:val="00F551BF"/>
    <w:rsid w:val="00F553D9"/>
    <w:rsid w:val="00F610C8"/>
    <w:rsid w:val="00F65379"/>
    <w:rsid w:val="00F663E9"/>
    <w:rsid w:val="00F66F98"/>
    <w:rsid w:val="00F72406"/>
    <w:rsid w:val="00F72EFB"/>
    <w:rsid w:val="00F75D82"/>
    <w:rsid w:val="00F807F8"/>
    <w:rsid w:val="00F8419E"/>
    <w:rsid w:val="00F85102"/>
    <w:rsid w:val="00F857FC"/>
    <w:rsid w:val="00F91530"/>
    <w:rsid w:val="00F92853"/>
    <w:rsid w:val="00F92D52"/>
    <w:rsid w:val="00F94CF4"/>
    <w:rsid w:val="00F97D5F"/>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F28A49-A773-4133-807B-D3CC5BF4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D4"/>
    <w:pPr>
      <w:bidi/>
    </w:pPr>
    <w:rPr>
      <w:sz w:val="24"/>
      <w:szCs w:val="24"/>
    </w:rPr>
  </w:style>
  <w:style w:type="paragraph" w:styleId="Heading2">
    <w:name w:val="heading 2"/>
    <w:basedOn w:val="Normal"/>
    <w:next w:val="Normal"/>
    <w:link w:val="Heading2Char"/>
    <w:qFormat/>
    <w:rsid w:val="005874AC"/>
    <w:pPr>
      <w:keepNext/>
      <w:spacing w:line="360" w:lineRule="auto"/>
      <w:outlineLvl w:val="1"/>
    </w:pPr>
    <w:rPr>
      <w:b/>
      <w:bCs/>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3E48"/>
    <w:pPr>
      <w:tabs>
        <w:tab w:val="center" w:pos="4153"/>
        <w:tab w:val="right" w:pos="8306"/>
      </w:tabs>
    </w:pPr>
  </w:style>
  <w:style w:type="paragraph" w:styleId="Footer">
    <w:name w:val="footer"/>
    <w:basedOn w:val="Normal"/>
    <w:link w:val="FooterChar"/>
    <w:rsid w:val="00C63E48"/>
    <w:pPr>
      <w:tabs>
        <w:tab w:val="center" w:pos="4153"/>
        <w:tab w:val="right" w:pos="8306"/>
      </w:tabs>
    </w:pPr>
  </w:style>
  <w:style w:type="character" w:styleId="PageNumber">
    <w:name w:val="page number"/>
    <w:rsid w:val="00C63E48"/>
    <w:rPr>
      <w:rFonts w:cs="Times New Roman"/>
    </w:rPr>
  </w:style>
  <w:style w:type="character" w:customStyle="1" w:styleId="Heading2Char">
    <w:name w:val="Heading 2 Char"/>
    <w:link w:val="Heading2"/>
    <w:rsid w:val="005874AC"/>
    <w:rPr>
      <w:rFonts w:cs="Times New Roman"/>
      <w:b/>
      <w:bCs/>
      <w:sz w:val="24"/>
      <w:szCs w:val="24"/>
      <w:lang w:val="x-none" w:eastAsia="he-IL" w:bidi="he-IL"/>
    </w:rPr>
  </w:style>
  <w:style w:type="character" w:customStyle="1" w:styleId="HeaderChar">
    <w:name w:val="Header Char"/>
    <w:link w:val="Header"/>
    <w:rsid w:val="005874AC"/>
    <w:rPr>
      <w:rFonts w:cs="Times New Roman"/>
      <w:sz w:val="24"/>
      <w:szCs w:val="24"/>
    </w:rPr>
  </w:style>
  <w:style w:type="character" w:customStyle="1" w:styleId="FooterChar">
    <w:name w:val="Footer Char"/>
    <w:link w:val="Footer"/>
    <w:rsid w:val="005874A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2934</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תאריך עדכון:</vt:lpstr>
    </vt:vector>
  </TitlesOfParts>
  <Company>USER</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dc:description/>
  <cp:lastModifiedBy>Michal Roness</cp:lastModifiedBy>
  <cp:revision>2</cp:revision>
  <cp:lastPrinted>2009-01-27T12:12:00Z</cp:lastPrinted>
  <dcterms:created xsi:type="dcterms:W3CDTF">2017-10-19T06:54:00Z</dcterms:created>
  <dcterms:modified xsi:type="dcterms:W3CDTF">2017-10-19T06:54:00Z</dcterms:modified>
</cp:coreProperties>
</file>